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9" w:rsidRPr="00890809" w:rsidRDefault="00890809" w:rsidP="00890809">
      <w:pPr>
        <w:pStyle w:val="Nadpis2"/>
        <w:numPr>
          <w:ilvl w:val="0"/>
          <w:numId w:val="0"/>
        </w:numPr>
        <w:rPr>
          <w:rFonts w:eastAsia="ArialMT"/>
          <w:color w:val="808080" w:themeColor="background1" w:themeShade="80"/>
        </w:rPr>
      </w:pPr>
      <w:bookmarkStart w:id="0" w:name="_Toc273600056"/>
      <w:r w:rsidRPr="00890809">
        <w:rPr>
          <w:rFonts w:eastAsia="ArialMT"/>
          <w:color w:val="808080" w:themeColor="background1" w:themeShade="80"/>
        </w:rPr>
        <w:t>Behaviorální geografie</w:t>
      </w:r>
      <w:bookmarkEnd w:id="0"/>
    </w:p>
    <w:p w:rsidR="00890809" w:rsidRPr="00890809" w:rsidRDefault="00890809" w:rsidP="00890809">
      <w:pPr>
        <w:rPr>
          <w:rFonts w:ascii="Times New Roman" w:eastAsia="ArialMT" w:hAnsi="Times New Roman"/>
          <w:sz w:val="24"/>
        </w:rPr>
      </w:pPr>
    </w:p>
    <w:p w:rsidR="00890809" w:rsidRPr="00890809" w:rsidRDefault="00890809" w:rsidP="00890809">
      <w:pPr>
        <w:rPr>
          <w:rFonts w:ascii="Times New Roman" w:eastAsia="ArialMT" w:hAnsi="Times New Roman"/>
          <w:sz w:val="24"/>
        </w:rPr>
      </w:pPr>
      <w:r w:rsidRPr="00890809">
        <w:rPr>
          <w:rFonts w:ascii="Times New Roman" w:eastAsia="ArialMT" w:hAnsi="Times New Roman"/>
          <w:sz w:val="24"/>
        </w:rPr>
        <w:t xml:space="preserve">Mezi první studie jasně formulující kritiku vůči ekonomicky racionálně smýšlejícímu člověku patří práce </w:t>
      </w:r>
      <w:proofErr w:type="spellStart"/>
      <w:r w:rsidRPr="00890809">
        <w:rPr>
          <w:rFonts w:ascii="Times New Roman" w:eastAsia="ArialMT" w:hAnsi="Times New Roman"/>
          <w:b/>
          <w:sz w:val="24"/>
        </w:rPr>
        <w:t>Juliana</w:t>
      </w:r>
      <w:proofErr w:type="spellEnd"/>
      <w:r w:rsidRPr="00890809">
        <w:rPr>
          <w:rFonts w:ascii="Times New Roman" w:eastAsia="ArialMT" w:hAnsi="Times New Roman"/>
          <w:b/>
          <w:sz w:val="24"/>
        </w:rPr>
        <w:t xml:space="preserve"> </w:t>
      </w:r>
      <w:proofErr w:type="spellStart"/>
      <w:r w:rsidRPr="00890809">
        <w:rPr>
          <w:rFonts w:ascii="Times New Roman" w:eastAsia="ArialMT" w:hAnsi="Times New Roman"/>
          <w:b/>
          <w:sz w:val="24"/>
        </w:rPr>
        <w:t>Wolperta</w:t>
      </w:r>
      <w:proofErr w:type="spellEnd"/>
      <w:r w:rsidRPr="00890809">
        <w:rPr>
          <w:rFonts w:ascii="Times New Roman" w:eastAsia="ArialMT" w:hAnsi="Times New Roman"/>
          <w:sz w:val="24"/>
        </w:rPr>
        <w:t xml:space="preserve"> z počátku šedesátých let dvacátého století. Studie z roku 1964 se zabývala otázkami, zda se švédští farmáři skutečně snaží o maximalizaci užitku a zda jsou znalí všech dostupných ekonomických příležitostí (Ley 2000: 43). Z výsledků studie vyplynulo, že mnohem více farmářů pracuje tak, aby dokázali uspokojit své potřeby, tedy tak aby si dle svých měřítek zajistili „rozumný“ životní standart, než aby optimalizovali svou produkci (maximalizovali zisk a minimalizovali úsilí). Teorie maximalizace užitku (utility </w:t>
      </w:r>
      <w:proofErr w:type="spellStart"/>
      <w:r w:rsidRPr="00890809">
        <w:rPr>
          <w:rFonts w:ascii="Times New Roman" w:eastAsia="ArialMT" w:hAnsi="Times New Roman"/>
          <w:sz w:val="24"/>
        </w:rPr>
        <w:t>theory</w:t>
      </w:r>
      <w:proofErr w:type="spellEnd"/>
      <w:r w:rsidRPr="00890809">
        <w:rPr>
          <w:rFonts w:ascii="Times New Roman" w:eastAsia="ArialMT" w:hAnsi="Times New Roman"/>
          <w:sz w:val="24"/>
        </w:rPr>
        <w:t>) tak začala postupně ustupovat na úkor teorie uspokojení potřeb (</w:t>
      </w:r>
      <w:proofErr w:type="spellStart"/>
      <w:r w:rsidRPr="00890809">
        <w:rPr>
          <w:rFonts w:ascii="Times New Roman" w:eastAsia="ArialMT" w:hAnsi="Times New Roman"/>
          <w:sz w:val="24"/>
        </w:rPr>
        <w:t>satisficing</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behavioral</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Wolpertova</w:t>
      </w:r>
      <w:proofErr w:type="spellEnd"/>
      <w:r w:rsidRPr="00890809">
        <w:rPr>
          <w:rFonts w:ascii="Times New Roman" w:eastAsia="ArialMT" w:hAnsi="Times New Roman"/>
          <w:sz w:val="24"/>
        </w:rPr>
        <w:t xml:space="preserve"> práce taktéž upozornila na rozdílnost mezi záměrem a skutečným výsledkem hospodaření farmáře. Jinými slovy, i když se farmář o optimalizaci své produkce snažit může, velmi často jí však nedosáhne, což je dle </w:t>
      </w:r>
      <w:proofErr w:type="spellStart"/>
      <w:r w:rsidRPr="00890809">
        <w:rPr>
          <w:rFonts w:ascii="Times New Roman" w:eastAsia="ArialMT" w:hAnsi="Times New Roman"/>
          <w:sz w:val="24"/>
        </w:rPr>
        <w:t>Wolperta</w:t>
      </w:r>
      <w:proofErr w:type="spellEnd"/>
      <w:r w:rsidRPr="00890809">
        <w:rPr>
          <w:rFonts w:ascii="Times New Roman" w:eastAsia="ArialMT" w:hAnsi="Times New Roman"/>
          <w:sz w:val="24"/>
        </w:rPr>
        <w:t xml:space="preserve"> způsobeno především jeho znalostní bází a kompetencemi tyto znalosti používat, což jsou vlastnosti, které jsou mezi lidmi silně diferencovány (</w:t>
      </w:r>
      <w:proofErr w:type="spellStart"/>
      <w:r w:rsidRPr="00890809">
        <w:rPr>
          <w:rFonts w:ascii="Times New Roman" w:eastAsia="ArialMT" w:hAnsi="Times New Roman"/>
          <w:sz w:val="24"/>
        </w:rPr>
        <w:t>Phillips</w:t>
      </w:r>
      <w:proofErr w:type="spellEnd"/>
      <w:r w:rsidRPr="00890809">
        <w:rPr>
          <w:rFonts w:ascii="Times New Roman" w:eastAsia="ArialMT" w:hAnsi="Times New Roman"/>
          <w:sz w:val="24"/>
        </w:rPr>
        <w:t xml:space="preserve"> 2005: 27). </w:t>
      </w:r>
      <w:proofErr w:type="spellStart"/>
      <w:r w:rsidRPr="00890809">
        <w:rPr>
          <w:rFonts w:ascii="Times New Roman" w:eastAsia="ArialMT" w:hAnsi="Times New Roman"/>
          <w:sz w:val="24"/>
        </w:rPr>
        <w:t>Wolpert</w:t>
      </w:r>
      <w:proofErr w:type="spellEnd"/>
      <w:r w:rsidRPr="00890809">
        <w:rPr>
          <w:rFonts w:ascii="Times New Roman" w:eastAsia="ArialMT" w:hAnsi="Times New Roman"/>
          <w:sz w:val="24"/>
        </w:rPr>
        <w:t xml:space="preserve"> zde tak zaútočil na tradiční pilíře pojímání člověka jako racionálně smýšlejícího, tedy na požadavek maximalizace osobního užitku, předpoklad ideální znalosti a ideální schopnosti tyto ekonomické informace racionálně vyhodnotit a následně se dle nich řídit. Namísto toho se začínala rozrůstat obec geografů, kteří skrze zdůraznění důležitosti osobní imaginace, percepce a interpretace vyzdvihovali subjektivní rozměr prostorové existence člověka na úroveň toho objektivního. Ovlivnění lidských interakcí a aktivit tzv. skrytou strukturou (</w:t>
      </w:r>
      <w:proofErr w:type="spellStart"/>
      <w:r w:rsidRPr="00890809">
        <w:rPr>
          <w:rFonts w:ascii="Times New Roman" w:eastAsia="ArialMT" w:hAnsi="Times New Roman"/>
          <w:sz w:val="24"/>
        </w:rPr>
        <w:t>hidden</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structure</w:t>
      </w:r>
      <w:proofErr w:type="spellEnd"/>
      <w:r w:rsidRPr="00890809">
        <w:rPr>
          <w:rFonts w:ascii="Times New Roman" w:eastAsia="ArialMT" w:hAnsi="Times New Roman"/>
          <w:sz w:val="24"/>
        </w:rPr>
        <w:t>) chápanou jako sociální, ekonomické, kulturní a politické překážky jedincova jednání, začínalo v podobě kontextuálního rozměru prostorového chování nabývat na významu.</w:t>
      </w:r>
    </w:p>
    <w:p w:rsidR="00890809" w:rsidRPr="00890809" w:rsidRDefault="00890809" w:rsidP="00890809">
      <w:pPr>
        <w:rPr>
          <w:rFonts w:ascii="Times New Roman" w:eastAsia="ArialMT" w:hAnsi="Times New Roman"/>
          <w:sz w:val="24"/>
        </w:rPr>
      </w:pPr>
    </w:p>
    <w:p w:rsidR="00890809" w:rsidRPr="00890809" w:rsidRDefault="00890809" w:rsidP="00890809">
      <w:pPr>
        <w:rPr>
          <w:rFonts w:ascii="Times New Roman" w:eastAsia="ArialMT" w:hAnsi="Times New Roman"/>
          <w:sz w:val="24"/>
        </w:rPr>
      </w:pPr>
      <w:r w:rsidRPr="00890809">
        <w:rPr>
          <w:rFonts w:ascii="Times New Roman" w:eastAsia="ArialMT" w:hAnsi="Times New Roman"/>
          <w:sz w:val="24"/>
        </w:rPr>
        <w:t xml:space="preserve">Behaviorální geografie má své kořeny v psychologickém směru označovaném jako </w:t>
      </w:r>
      <w:r w:rsidRPr="0032283C">
        <w:rPr>
          <w:rFonts w:ascii="Times New Roman" w:eastAsia="ArialMT" w:hAnsi="Times New Roman"/>
          <w:i/>
          <w:sz w:val="24"/>
        </w:rPr>
        <w:t>behaviorismus</w:t>
      </w:r>
      <w:r w:rsidRPr="00890809">
        <w:rPr>
          <w:rFonts w:ascii="Times New Roman" w:eastAsia="ArialMT" w:hAnsi="Times New Roman"/>
          <w:sz w:val="24"/>
        </w:rPr>
        <w:t>, rozvíjeném především v USA zhruba v letech 1913-1960 (Sedláková 2004: 22-23). Behaviorismus staví do středu zájmu zkoumání chování a vychází z předpokladu, že je možné studovat psychologické jevy skrze reakce organismu na vnější podněty z prostředí. V jeho původní konstelaci je tak obsažena kauzální jednosměrná logika akce podnětu a reakce organismu (</w:t>
      </w:r>
      <w:proofErr w:type="gramStart"/>
      <w:r w:rsidRPr="0032283C">
        <w:rPr>
          <w:rFonts w:ascii="Times New Roman" w:eastAsia="ArialMT" w:hAnsi="Times New Roman"/>
          <w:i/>
          <w:sz w:val="24"/>
        </w:rPr>
        <w:t>stimulus–response</w:t>
      </w:r>
      <w:proofErr w:type="gramEnd"/>
      <w:r w:rsidRPr="0032283C">
        <w:rPr>
          <w:rFonts w:ascii="Times New Roman" w:eastAsia="ArialMT" w:hAnsi="Times New Roman"/>
          <w:i/>
          <w:sz w:val="24"/>
        </w:rPr>
        <w:t xml:space="preserve"> </w:t>
      </w:r>
      <w:proofErr w:type="spellStart"/>
      <w:r w:rsidRPr="0032283C">
        <w:rPr>
          <w:rFonts w:ascii="Times New Roman" w:eastAsia="ArialMT" w:hAnsi="Times New Roman"/>
          <w:i/>
          <w:sz w:val="24"/>
        </w:rPr>
        <w:t>connection</w:t>
      </w:r>
      <w:proofErr w:type="spellEnd"/>
      <w:r w:rsidRPr="00890809">
        <w:rPr>
          <w:rFonts w:ascii="Times New Roman" w:eastAsia="ArialMT" w:hAnsi="Times New Roman"/>
          <w:sz w:val="24"/>
        </w:rPr>
        <w:t xml:space="preserve">). V tomto pozitivistickém ukotvení tak behaviorismus odmítá subjektivní výpovědi o individuálních prožitcích a bezprostředně empiricky neověřitelné výsledky psychologického zkoumání (Vláčil 1996:124-125). </w:t>
      </w:r>
      <w:proofErr w:type="spellStart"/>
      <w:r w:rsidRPr="0032283C">
        <w:rPr>
          <w:rFonts w:ascii="Times New Roman" w:eastAsia="ArialMT" w:hAnsi="Times New Roman"/>
          <w:b/>
          <w:sz w:val="24"/>
        </w:rPr>
        <w:lastRenderedPageBreak/>
        <w:t>Reginald</w:t>
      </w:r>
      <w:proofErr w:type="spellEnd"/>
      <w:r w:rsidRPr="0032283C">
        <w:rPr>
          <w:rFonts w:ascii="Times New Roman" w:eastAsia="ArialMT" w:hAnsi="Times New Roman"/>
          <w:b/>
          <w:sz w:val="24"/>
        </w:rPr>
        <w:t xml:space="preserve"> </w:t>
      </w:r>
      <w:proofErr w:type="spellStart"/>
      <w:r w:rsidRPr="0032283C">
        <w:rPr>
          <w:rFonts w:ascii="Times New Roman" w:eastAsia="ArialMT" w:hAnsi="Times New Roman"/>
          <w:b/>
          <w:sz w:val="24"/>
        </w:rPr>
        <w:t>Golledge</w:t>
      </w:r>
      <w:proofErr w:type="spellEnd"/>
      <w:r w:rsidRPr="00890809">
        <w:rPr>
          <w:rFonts w:ascii="Times New Roman" w:eastAsia="ArialMT" w:hAnsi="Times New Roman"/>
          <w:sz w:val="24"/>
        </w:rPr>
        <w:t xml:space="preserve"> uznává silné spojení behaviorální geografie s pozitivistickými přístupy a původní inspiraci v behaviorismu, výrazně protestuje proti jejich slučování </w:t>
      </w:r>
      <w:r w:rsidR="0032283C">
        <w:rPr>
          <w:rFonts w:ascii="Times New Roman" w:eastAsia="ArialMT" w:hAnsi="Times New Roman"/>
          <w:sz w:val="24"/>
        </w:rPr>
        <w:t>a vzájemnému zaměňování</w:t>
      </w:r>
      <w:r w:rsidRPr="00890809">
        <w:rPr>
          <w:rFonts w:ascii="Times New Roman" w:eastAsia="ArialMT" w:hAnsi="Times New Roman"/>
          <w:sz w:val="24"/>
        </w:rPr>
        <w:t>. Podle jeho výkladu je behaviorální geografie složena z řady behaviorálních přístupů, které využívají nejrůznějších modelů chování, rozhodně však odmítá spojení pouze s jednoduchým kauzálním modelem operujícím s binární dvojicí podnět – reakce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2006: 80-81). </w:t>
      </w:r>
    </w:p>
    <w:p w:rsidR="00890809" w:rsidRPr="00890809" w:rsidRDefault="00890809" w:rsidP="00890809">
      <w:pPr>
        <w:rPr>
          <w:rFonts w:ascii="Times New Roman" w:eastAsia="ArialMT" w:hAnsi="Times New Roman"/>
          <w:sz w:val="24"/>
        </w:rPr>
      </w:pPr>
    </w:p>
    <w:p w:rsidR="00890809" w:rsidRPr="00890809" w:rsidRDefault="00890809" w:rsidP="00890809">
      <w:pPr>
        <w:rPr>
          <w:rFonts w:ascii="Times New Roman" w:eastAsia="ArialMT" w:hAnsi="Times New Roman"/>
          <w:sz w:val="24"/>
        </w:rPr>
      </w:pPr>
      <w:r w:rsidRPr="00890809">
        <w:rPr>
          <w:rFonts w:ascii="Times New Roman" w:eastAsia="ArialMT" w:hAnsi="Times New Roman"/>
          <w:sz w:val="24"/>
        </w:rPr>
        <w:t>S racionalitou, kauzalitou i positivismem je behaviorální geografie od svých počátků úzce spojena, ale zároveň se z jejich vlivu snaží systematicky vymanit. Stojí tak zvláštně rozkročena jednou nohou v pozitivistické a druhou v humanistické filozofii (</w:t>
      </w:r>
      <w:proofErr w:type="spellStart"/>
      <w:r w:rsidRPr="00890809">
        <w:rPr>
          <w:rFonts w:ascii="Times New Roman" w:eastAsia="ArialMT" w:hAnsi="Times New Roman"/>
          <w:sz w:val="24"/>
        </w:rPr>
        <w:t>Phillips</w:t>
      </w:r>
      <w:proofErr w:type="spellEnd"/>
      <w:r w:rsidRPr="00890809">
        <w:rPr>
          <w:rFonts w:ascii="Times New Roman" w:eastAsia="ArialMT" w:hAnsi="Times New Roman"/>
          <w:sz w:val="24"/>
        </w:rPr>
        <w:t xml:space="preserve"> 2005: 28). Uvažuje existenci objektivního i subjektivního prostředí, předpokládá kauzální i </w:t>
      </w:r>
      <w:proofErr w:type="spellStart"/>
      <w:r w:rsidRPr="00890809">
        <w:rPr>
          <w:rFonts w:ascii="Times New Roman" w:eastAsia="ArialMT" w:hAnsi="Times New Roman"/>
          <w:sz w:val="24"/>
        </w:rPr>
        <w:t>akauzální</w:t>
      </w:r>
      <w:proofErr w:type="spellEnd"/>
      <w:r w:rsidRPr="00890809">
        <w:rPr>
          <w:rFonts w:ascii="Times New Roman" w:eastAsia="ArialMT" w:hAnsi="Times New Roman"/>
          <w:sz w:val="24"/>
        </w:rPr>
        <w:t xml:space="preserve"> spojení mezi behaviorálními (subjektivními) procesy a měnící se prostorovou strukturou vnějšího objektivního prostředí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1997: 26) a taktéž rozpracovává neracionální důvody prostorového chování. Vedle zmíněného modelu akce a reakce (</w:t>
      </w:r>
      <w:proofErr w:type="gramStart"/>
      <w:r w:rsidRPr="00890809">
        <w:rPr>
          <w:rFonts w:ascii="Times New Roman" w:eastAsia="ArialMT" w:hAnsi="Times New Roman"/>
          <w:sz w:val="24"/>
        </w:rPr>
        <w:t>stimulus–response</w:t>
      </w:r>
      <w:proofErr w:type="gramEnd"/>
      <w:r w:rsidRPr="00890809">
        <w:rPr>
          <w:rFonts w:ascii="Times New Roman" w:eastAsia="ArialMT" w:hAnsi="Times New Roman"/>
          <w:sz w:val="24"/>
        </w:rPr>
        <w:t xml:space="preserve"> </w:t>
      </w:r>
      <w:proofErr w:type="spellStart"/>
      <w:r w:rsidRPr="00890809">
        <w:rPr>
          <w:rFonts w:ascii="Times New Roman" w:eastAsia="ArialMT" w:hAnsi="Times New Roman"/>
          <w:sz w:val="24"/>
        </w:rPr>
        <w:t>connection</w:t>
      </w:r>
      <w:proofErr w:type="spellEnd"/>
      <w:r w:rsidRPr="00890809">
        <w:rPr>
          <w:rFonts w:ascii="Times New Roman" w:eastAsia="ArialMT" w:hAnsi="Times New Roman"/>
          <w:sz w:val="24"/>
        </w:rPr>
        <w:t xml:space="preserve">) behaviorální geografie v rámci studia modelu prostorového rozhodování postupně využívá </w:t>
      </w:r>
      <w:r w:rsidRPr="0032283C">
        <w:rPr>
          <w:rFonts w:ascii="Times New Roman" w:eastAsia="ArialMT" w:hAnsi="Times New Roman"/>
          <w:i/>
          <w:sz w:val="24"/>
        </w:rPr>
        <w:t>teorii her</w:t>
      </w:r>
      <w:r w:rsidRPr="00890809">
        <w:rPr>
          <w:rFonts w:ascii="Times New Roman" w:eastAsia="ArialMT" w:hAnsi="Times New Roman"/>
          <w:sz w:val="24"/>
        </w:rPr>
        <w:t xml:space="preserve"> (game </w:t>
      </w:r>
      <w:proofErr w:type="spellStart"/>
      <w:r w:rsidRPr="00890809">
        <w:rPr>
          <w:rFonts w:ascii="Times New Roman" w:eastAsia="ArialMT" w:hAnsi="Times New Roman"/>
          <w:sz w:val="24"/>
        </w:rPr>
        <w:t>theory</w:t>
      </w:r>
      <w:proofErr w:type="spellEnd"/>
      <w:r w:rsidRPr="00890809">
        <w:rPr>
          <w:rFonts w:ascii="Times New Roman" w:eastAsia="ArialMT" w:hAnsi="Times New Roman"/>
          <w:sz w:val="24"/>
        </w:rPr>
        <w:t xml:space="preserve">), </w:t>
      </w:r>
      <w:r w:rsidRPr="0032283C">
        <w:rPr>
          <w:rFonts w:ascii="Times New Roman" w:eastAsia="ArialMT" w:hAnsi="Times New Roman"/>
          <w:i/>
          <w:sz w:val="24"/>
        </w:rPr>
        <w:t>teorii rozhodování</w:t>
      </w:r>
      <w:r w:rsidRPr="00890809">
        <w:rPr>
          <w:rFonts w:ascii="Times New Roman" w:eastAsia="ArialMT" w:hAnsi="Times New Roman"/>
          <w:sz w:val="24"/>
        </w:rPr>
        <w:t xml:space="preserve"> (</w:t>
      </w:r>
      <w:proofErr w:type="spellStart"/>
      <w:r w:rsidRPr="00890809">
        <w:rPr>
          <w:rFonts w:ascii="Times New Roman" w:eastAsia="ArialMT" w:hAnsi="Times New Roman"/>
          <w:sz w:val="24"/>
        </w:rPr>
        <w:t>decision</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theory</w:t>
      </w:r>
      <w:proofErr w:type="spellEnd"/>
      <w:r w:rsidRPr="00890809">
        <w:rPr>
          <w:rFonts w:ascii="Times New Roman" w:eastAsia="ArialMT" w:hAnsi="Times New Roman"/>
          <w:sz w:val="24"/>
        </w:rPr>
        <w:t xml:space="preserve">), </w:t>
      </w:r>
      <w:r w:rsidRPr="0032283C">
        <w:rPr>
          <w:rFonts w:ascii="Times New Roman" w:eastAsia="ArialMT" w:hAnsi="Times New Roman"/>
          <w:i/>
          <w:sz w:val="24"/>
        </w:rPr>
        <w:t>teorii uspokojení potřeb</w:t>
      </w:r>
      <w:r w:rsidRPr="00890809">
        <w:rPr>
          <w:rFonts w:ascii="Times New Roman" w:eastAsia="ArialMT" w:hAnsi="Times New Roman"/>
          <w:sz w:val="24"/>
        </w:rPr>
        <w:t xml:space="preserve"> (</w:t>
      </w:r>
      <w:proofErr w:type="spellStart"/>
      <w:r w:rsidRPr="00890809">
        <w:rPr>
          <w:rFonts w:ascii="Times New Roman" w:eastAsia="ArialMT" w:hAnsi="Times New Roman"/>
          <w:sz w:val="24"/>
        </w:rPr>
        <w:t>satisficing</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behavioral</w:t>
      </w:r>
      <w:proofErr w:type="spellEnd"/>
      <w:r w:rsidRPr="00890809">
        <w:rPr>
          <w:rFonts w:ascii="Times New Roman" w:eastAsia="ArialMT" w:hAnsi="Times New Roman"/>
          <w:sz w:val="24"/>
        </w:rPr>
        <w:t xml:space="preserve">), </w:t>
      </w:r>
      <w:r w:rsidRPr="0032283C">
        <w:rPr>
          <w:rFonts w:ascii="Times New Roman" w:eastAsia="ArialMT" w:hAnsi="Times New Roman"/>
          <w:i/>
          <w:sz w:val="24"/>
        </w:rPr>
        <w:t>teorii minimalizace rizik</w:t>
      </w:r>
      <w:r w:rsidRPr="00890809">
        <w:rPr>
          <w:rFonts w:ascii="Times New Roman" w:eastAsia="ArialMT" w:hAnsi="Times New Roman"/>
          <w:sz w:val="24"/>
        </w:rPr>
        <w:t xml:space="preserve"> (</w:t>
      </w:r>
      <w:proofErr w:type="spellStart"/>
      <w:r w:rsidRPr="00890809">
        <w:rPr>
          <w:rFonts w:ascii="Times New Roman" w:eastAsia="ArialMT" w:hAnsi="Times New Roman"/>
          <w:sz w:val="24"/>
        </w:rPr>
        <w:t>low</w:t>
      </w:r>
      <w:proofErr w:type="spellEnd"/>
      <w:r w:rsidRPr="00890809">
        <w:rPr>
          <w:rFonts w:ascii="Times New Roman" w:eastAsia="ArialMT" w:hAnsi="Times New Roman"/>
          <w:sz w:val="24"/>
        </w:rPr>
        <w:t xml:space="preserve">-risk </w:t>
      </w:r>
      <w:proofErr w:type="spellStart"/>
      <w:r w:rsidRPr="00890809">
        <w:rPr>
          <w:rFonts w:ascii="Times New Roman" w:eastAsia="ArialMT" w:hAnsi="Times New Roman"/>
          <w:sz w:val="24"/>
        </w:rPr>
        <w:t>behavior</w:t>
      </w:r>
      <w:proofErr w:type="spellEnd"/>
      <w:r w:rsidRPr="00890809">
        <w:rPr>
          <w:rFonts w:ascii="Times New Roman" w:eastAsia="ArialMT" w:hAnsi="Times New Roman"/>
          <w:sz w:val="24"/>
        </w:rPr>
        <w:t xml:space="preserve">), </w:t>
      </w:r>
      <w:r w:rsidRPr="0032283C">
        <w:rPr>
          <w:rFonts w:ascii="Times New Roman" w:eastAsia="ArialMT" w:hAnsi="Times New Roman"/>
          <w:i/>
          <w:sz w:val="24"/>
        </w:rPr>
        <w:t>teorii minimalizace zklamání</w:t>
      </w:r>
      <w:r w:rsidRPr="00890809">
        <w:rPr>
          <w:rFonts w:ascii="Times New Roman" w:eastAsia="ArialMT" w:hAnsi="Times New Roman"/>
          <w:sz w:val="24"/>
        </w:rPr>
        <w:t xml:space="preserve"> (minimum </w:t>
      </w:r>
      <w:proofErr w:type="spellStart"/>
      <w:r w:rsidRPr="00890809">
        <w:rPr>
          <w:rFonts w:ascii="Times New Roman" w:eastAsia="ArialMT" w:hAnsi="Times New Roman"/>
          <w:sz w:val="24"/>
        </w:rPr>
        <w:t>regret</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theory</w:t>
      </w:r>
      <w:proofErr w:type="spellEnd"/>
      <w:r w:rsidRPr="00890809">
        <w:rPr>
          <w:rFonts w:ascii="Times New Roman" w:eastAsia="ArialMT" w:hAnsi="Times New Roman"/>
          <w:sz w:val="24"/>
        </w:rPr>
        <w:t xml:space="preserve">), </w:t>
      </w:r>
      <w:r w:rsidRPr="0032283C">
        <w:rPr>
          <w:rFonts w:ascii="Times New Roman" w:eastAsia="ArialMT" w:hAnsi="Times New Roman"/>
          <w:i/>
          <w:sz w:val="24"/>
        </w:rPr>
        <w:t>teorii ohraničené racionality</w:t>
      </w:r>
      <w:r w:rsidRPr="00890809">
        <w:rPr>
          <w:rFonts w:ascii="Times New Roman" w:eastAsia="ArialMT" w:hAnsi="Times New Roman"/>
          <w:sz w:val="24"/>
        </w:rPr>
        <w:t xml:space="preserve"> (</w:t>
      </w:r>
      <w:proofErr w:type="spellStart"/>
      <w:r w:rsidRPr="00890809">
        <w:rPr>
          <w:rFonts w:ascii="Times New Roman" w:eastAsia="ArialMT" w:hAnsi="Times New Roman"/>
          <w:sz w:val="24"/>
        </w:rPr>
        <w:t>bounded</w:t>
      </w:r>
      <w:proofErr w:type="spellEnd"/>
      <w:r w:rsidRPr="00890809">
        <w:rPr>
          <w:rFonts w:ascii="Times New Roman" w:eastAsia="ArialMT" w:hAnsi="Times New Roman"/>
          <w:sz w:val="24"/>
        </w:rPr>
        <w:t xml:space="preserve"> racionality </w:t>
      </w:r>
      <w:proofErr w:type="spellStart"/>
      <w:r w:rsidRPr="00890809">
        <w:rPr>
          <w:rFonts w:ascii="Times New Roman" w:eastAsia="ArialMT" w:hAnsi="Times New Roman"/>
          <w:sz w:val="24"/>
        </w:rPr>
        <w:t>behavior</w:t>
      </w:r>
      <w:proofErr w:type="spellEnd"/>
      <w:r w:rsidRPr="00890809">
        <w:rPr>
          <w:rFonts w:ascii="Times New Roman" w:eastAsia="ArialMT" w:hAnsi="Times New Roman"/>
          <w:sz w:val="24"/>
        </w:rPr>
        <w:t xml:space="preserve">) nebo </w:t>
      </w:r>
      <w:r w:rsidRPr="0032283C">
        <w:rPr>
          <w:rFonts w:ascii="Times New Roman" w:eastAsia="ArialMT" w:hAnsi="Times New Roman"/>
          <w:i/>
          <w:sz w:val="24"/>
        </w:rPr>
        <w:t>teorii adrenalinového chování</w:t>
      </w:r>
      <w:r w:rsidRPr="00890809">
        <w:rPr>
          <w:rFonts w:ascii="Times New Roman" w:eastAsia="ArialMT" w:hAnsi="Times New Roman"/>
          <w:sz w:val="24"/>
        </w:rPr>
        <w:t xml:space="preserve"> (risky </w:t>
      </w:r>
      <w:proofErr w:type="spellStart"/>
      <w:r w:rsidRPr="00890809">
        <w:rPr>
          <w:rFonts w:ascii="Times New Roman" w:eastAsia="ArialMT" w:hAnsi="Times New Roman"/>
          <w:sz w:val="24"/>
        </w:rPr>
        <w:t>and</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uncertain</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behavior</w:t>
      </w:r>
      <w:proofErr w:type="spellEnd"/>
      <w:r w:rsidRPr="00890809">
        <w:rPr>
          <w:rFonts w:ascii="Times New Roman" w:eastAsia="ArialMT" w:hAnsi="Times New Roman"/>
          <w:sz w:val="24"/>
        </w:rPr>
        <w:t>)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1997: 8). Přestože se behaviorální modely prostorového rozhodování nikdy plně nevzdali racionálního aspektu chování (lidské chování je z pohledu behaviorální geografie z určité části vždy racionální), reflektují jeho nedostatečnost a pokouší se ho doplňovat různými neracionální aspekty. S tímto posunem úzce souvisí i odklon od výzkumu objemných vzorků reprezentovaných agregovanými, často sekundárními daty k málopočetným, individuálním, hloubkovým designům výzkumu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2006: 76).</w:t>
      </w:r>
    </w:p>
    <w:p w:rsidR="00890809" w:rsidRPr="00890809" w:rsidRDefault="00890809" w:rsidP="00890809">
      <w:pPr>
        <w:rPr>
          <w:rFonts w:ascii="Times New Roman" w:eastAsia="ArialMT" w:hAnsi="Times New Roman"/>
          <w:sz w:val="24"/>
        </w:rPr>
      </w:pPr>
    </w:p>
    <w:p w:rsidR="00890809" w:rsidRPr="00890809" w:rsidRDefault="00890809" w:rsidP="00890809">
      <w:pPr>
        <w:rPr>
          <w:rFonts w:ascii="Times New Roman" w:eastAsia="ArialMT" w:hAnsi="Times New Roman"/>
          <w:sz w:val="24"/>
        </w:rPr>
      </w:pPr>
      <w:r w:rsidRPr="00890809">
        <w:rPr>
          <w:rFonts w:ascii="Times New Roman" w:eastAsia="ArialMT" w:hAnsi="Times New Roman"/>
          <w:sz w:val="24"/>
        </w:rPr>
        <w:t>Epistemologie behaviorální geografie vychází především z přesvědčení, že vnější prostředí je objektivní realitou. Z tohoto postulátu následně vychází celá řada premis, jako je společná existence obývaných individuálních míst i jejich okolí v jediném vnějším světě, existence elementů tohoto vnějšího světa i mimo lidské interakce s nimi, přesvědčení, že každý objekt vnějšího světa je součástí celého vnějšího prostředí zcela nezávislého na lidském vědomí a skutečnost, že znalosti o existenci věcí a míst zůstávají člověku dostupné i v jejich nepřítomnosti prostřednictvím paměti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2006: 77). Tyto předpoklady lze považovat </w:t>
      </w:r>
      <w:r w:rsidRPr="00890809">
        <w:rPr>
          <w:rFonts w:ascii="Times New Roman" w:eastAsia="ArialMT" w:hAnsi="Times New Roman"/>
          <w:sz w:val="24"/>
        </w:rPr>
        <w:lastRenderedPageBreak/>
        <w:t>za společné základy nejrůznějších přístupů behaviorální geografie dokládající ukotvení v pozitivistické tradici myšlení. Za konkrétní pozitivistické prvky obsažené v behaviorálně geografických přístupech lze považovat snahu o nestrannost a objektivitu, potřebu logického, často až matematického myšlení, kvantifikaci měření, verifikaci a zobecnění výsledků do podoby pravidel a zákonitostí, zdůraznění jednoznačnosti objektivního vědeckého jazyka a důraz na testování hypotéz, a tak i celých teorií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1997: 25). Humanistická geografie dále upozorňuje také na deduktivní logiku behaviorálních přístupů, kdy je prostorové chování vysvětlováno skrze předem a priory dané a až následně ověřované modely a teorie (</w:t>
      </w:r>
      <w:proofErr w:type="spellStart"/>
      <w:r w:rsidRPr="00890809">
        <w:rPr>
          <w:rFonts w:ascii="Times New Roman" w:eastAsia="ArialMT" w:hAnsi="Times New Roman"/>
          <w:sz w:val="24"/>
        </w:rPr>
        <w:t>Peet</w:t>
      </w:r>
      <w:proofErr w:type="spellEnd"/>
      <w:r w:rsidRPr="00890809">
        <w:rPr>
          <w:rFonts w:ascii="Times New Roman" w:eastAsia="ArialMT" w:hAnsi="Times New Roman"/>
          <w:sz w:val="24"/>
        </w:rPr>
        <w:t xml:space="preserve"> 1999: 57). Z epistemologického hlediska tak pozitivismus proniká především do metodologie behaviorálně geografických přístupů. Z ontologického hlediska je situace v behaviorálních přístupech o poznání komplikovanější. Behaviorální geografové se sice pokouší o propojení modelů a teorií s pozorovanými pravidelnostmi v prostorovém chování člověka, zároveň však v těchto modelech upouštějí od dominantní role racionality a v podstatě se zasazují za uznání možnosti, že lidé mohou jednat i velmi nepředvídatelnými způsoby (</w:t>
      </w:r>
      <w:proofErr w:type="spellStart"/>
      <w:r w:rsidRPr="00890809">
        <w:rPr>
          <w:rFonts w:ascii="Times New Roman" w:eastAsia="ArialMT" w:hAnsi="Times New Roman"/>
          <w:sz w:val="24"/>
        </w:rPr>
        <w:t>Phillips</w:t>
      </w:r>
      <w:proofErr w:type="spellEnd"/>
      <w:r w:rsidRPr="00890809">
        <w:rPr>
          <w:rFonts w:ascii="Times New Roman" w:eastAsia="ArialMT" w:hAnsi="Times New Roman"/>
          <w:sz w:val="24"/>
        </w:rPr>
        <w:t xml:space="preserve"> 2005: 28). </w:t>
      </w:r>
    </w:p>
    <w:p w:rsidR="00890809" w:rsidRPr="00890809" w:rsidRDefault="00890809" w:rsidP="00890809">
      <w:pPr>
        <w:rPr>
          <w:rFonts w:ascii="Times New Roman" w:eastAsia="ArialMT" w:hAnsi="Times New Roman"/>
          <w:sz w:val="24"/>
        </w:rPr>
      </w:pPr>
    </w:p>
    <w:p w:rsidR="00890809" w:rsidRPr="00890809" w:rsidRDefault="00890809" w:rsidP="00890809">
      <w:pPr>
        <w:rPr>
          <w:rFonts w:ascii="Times New Roman" w:eastAsia="ArialMT" w:hAnsi="Times New Roman"/>
          <w:sz w:val="24"/>
        </w:rPr>
      </w:pP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se pokouší o systematické odmítnutí positivistického ukotvení behaviorální geografie především na úrovni ontologické, zatímco z epistemologického pohledu jej lze považovat dokonce za zastánce pozitivistické tradice v tomto vědním oboru.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ve společném příspěvku s Helen </w:t>
      </w:r>
      <w:proofErr w:type="spellStart"/>
      <w:r w:rsidRPr="00890809">
        <w:rPr>
          <w:rFonts w:ascii="Times New Roman" w:eastAsia="ArialMT" w:hAnsi="Times New Roman"/>
          <w:sz w:val="24"/>
        </w:rPr>
        <w:t>Couclelis</w:t>
      </w:r>
      <w:proofErr w:type="spellEnd"/>
      <w:r w:rsidRPr="00890809">
        <w:rPr>
          <w:rFonts w:ascii="Times New Roman" w:eastAsia="ArialMT" w:hAnsi="Times New Roman"/>
          <w:sz w:val="24"/>
        </w:rPr>
        <w:t xml:space="preserve"> akcentuje důraz behaviorální geografie na procesní výzkum chování na rozdíl od popisu jeho statických forem </w:t>
      </w:r>
      <w:r w:rsidRPr="00890809">
        <w:rPr>
          <w:rFonts w:ascii="Times New Roman" w:eastAsia="ArialMT" w:hAnsi="Times New Roman"/>
          <w:i/>
          <w:sz w:val="24"/>
        </w:rPr>
        <w:t>(frekvence, vzdálenost)</w:t>
      </w:r>
      <w:r w:rsidRPr="00890809">
        <w:rPr>
          <w:rFonts w:ascii="Times New Roman" w:eastAsia="ArialMT" w:hAnsi="Times New Roman"/>
          <w:sz w:val="24"/>
        </w:rPr>
        <w:t>, v rámci procesního pojetí chování dále vyzdvihuje zaměření výzkumu na individuální neagregované informace o prostorovém chování zahrnující učení, přemýšlení, formování názorů a hodnot, vnímání, představování si, reprezentování či například používání prostorových znalostí. S nástupem výzkumu vnitřních kognitivních obrazů, které nemohly být přímo pozorovány, dále poukazuje na skutečnost, že logický positivismus zcela přirozeně ztrácí svou pozici v rámci behaviorálně geografických přístupů. Následně se pomocí hledání způsobu, jak se přiblížit k těmto vnitřním prostorovým obrazům, otevírá epistemologická otázka po způsobu poznání skrze předmět tohoto poznání – vnitřní prostorový obraz. „Již není zkoumán nějaký a priori daný objekt existující v mysli subjektu, ale jakýsi výsledek interakce určité vědecké metodologie poznání a určitého nesnadno definovatelného „něčeho“, které je pozorovateli přístupné skrze vědomé prostorové rozhodování a chování“ (</w:t>
      </w:r>
      <w:proofErr w:type="spellStart"/>
      <w:r w:rsidRPr="00890809">
        <w:rPr>
          <w:rFonts w:ascii="Times New Roman" w:eastAsia="ArialMT" w:hAnsi="Times New Roman"/>
          <w:sz w:val="24"/>
        </w:rPr>
        <w:t>Couclelis</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1983: 333). Zdá se, jako by se tak behaviorální přístupy odkláněly od základního předpokladu existence objektivní reality, ale tak tomu není, jde pouze o změnu způsobu, jak poznání této reality </w:t>
      </w:r>
      <w:r w:rsidRPr="00890809">
        <w:rPr>
          <w:rFonts w:ascii="Times New Roman" w:eastAsia="ArialMT" w:hAnsi="Times New Roman"/>
          <w:sz w:val="24"/>
        </w:rPr>
        <w:lastRenderedPageBreak/>
        <w:t>dosáhnout. Dochází tak k přepracování modelů prostorového chování nově zahrnujícímu filtry selekce, percepce a interpretace podnětů z prostředí závislých na individuálních zkušenostech a znalostech jedince. Tato změna odpovídá i posunu předmětu zkoumání behaviorální geografie, a to od jedincova chování k jeho vědomí, chápaného jako mediátor mezi vnějším prostředím a samotným chováním jedince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1997: 26). S tímto vývojem souvisí i typicky pozitivistické oddělování faktů a hodnot, příčin a následků, které již není v případě výzkumu vědomí možné dále z chování vyvozovat. Behaviorálně geografické řešení je sice elegantní, ale opět velmi redukcionistické: lidské hodnoty a emoce jsou reálné a tedy i faktické (</w:t>
      </w:r>
      <w:proofErr w:type="spellStart"/>
      <w:r w:rsidRPr="00890809">
        <w:rPr>
          <w:rFonts w:ascii="Times New Roman" w:eastAsia="ArialMT" w:hAnsi="Times New Roman"/>
          <w:sz w:val="24"/>
        </w:rPr>
        <w:t>Couclelis</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1983: 331-334). Přes veškerou snahu vymanit se z pozitivistické tradice zůstává behaviorální ontologie vždy alespoň svým pojetím bytí jako „něčeho“ na způsob souboru faktů, faktů, mezi kterými existují určité přirozené pravidelnosti, pravidelnosti přítomné i v samotném chování lidí, předpokladem racionálního základu těchto pravidelností a taktéž svým přesvědčením o vědomosti každého projevu prostorového chování a rozhodování, její součástí.</w:t>
      </w:r>
    </w:p>
    <w:p w:rsidR="00890809" w:rsidRPr="00890809" w:rsidRDefault="00890809" w:rsidP="00890809">
      <w:pPr>
        <w:rPr>
          <w:rFonts w:ascii="Times New Roman" w:eastAsia="ArialMT" w:hAnsi="Times New Roman"/>
          <w:sz w:val="24"/>
        </w:rPr>
      </w:pPr>
    </w:p>
    <w:p w:rsidR="00890809" w:rsidRPr="00890809" w:rsidRDefault="00890809" w:rsidP="00890809">
      <w:pPr>
        <w:rPr>
          <w:rFonts w:ascii="Times New Roman" w:eastAsia="ArialMT" w:hAnsi="Times New Roman"/>
          <w:sz w:val="24"/>
        </w:rPr>
      </w:pPr>
      <w:r w:rsidRPr="00890809">
        <w:rPr>
          <w:rFonts w:ascii="Times New Roman" w:eastAsia="ArialMT" w:hAnsi="Times New Roman"/>
          <w:sz w:val="24"/>
        </w:rPr>
        <w:t xml:space="preserve">Z epistemologického hlediska se </w:t>
      </w:r>
      <w:proofErr w:type="spellStart"/>
      <w:r w:rsidRPr="00890809">
        <w:rPr>
          <w:rFonts w:ascii="Times New Roman" w:eastAsia="ArialMT" w:hAnsi="Times New Roman"/>
          <w:sz w:val="24"/>
        </w:rPr>
        <w:t>Couclelis</w:t>
      </w:r>
      <w:proofErr w:type="spellEnd"/>
      <w:r w:rsidRPr="00890809">
        <w:rPr>
          <w:rFonts w:ascii="Times New Roman" w:eastAsia="ArialMT" w:hAnsi="Times New Roman"/>
          <w:sz w:val="24"/>
        </w:rPr>
        <w:t xml:space="preserve"> s </w:t>
      </w:r>
      <w:proofErr w:type="spellStart"/>
      <w:r w:rsidRPr="00890809">
        <w:rPr>
          <w:rFonts w:ascii="Times New Roman" w:eastAsia="ArialMT" w:hAnsi="Times New Roman"/>
          <w:sz w:val="24"/>
        </w:rPr>
        <w:t>Golledgem</w:t>
      </w:r>
      <w:proofErr w:type="spellEnd"/>
      <w:r w:rsidRPr="00890809">
        <w:rPr>
          <w:rFonts w:ascii="Times New Roman" w:eastAsia="ArialMT" w:hAnsi="Times New Roman"/>
          <w:sz w:val="24"/>
        </w:rPr>
        <w:t xml:space="preserve"> zastávají pozitivistických východisek behaviorální geografie. Používání jednoznačnosti objektivního analytického vědeckého jazyka považují za nutnou podmínku pro skutečnou veřejnou, interpersonální, intersubjektivní a dokonce i interkulturní komunikaci. Analytické založení behaviorální geografie umožňuje explicitně vyjádřit vlastní limity způsobu uvažování tak, jak žádné jiné. Na rozdíl například od fenomenologického ukotvení umožňuje pozitivistická epistemologie behaviorálním přístupům generovat sice výrazně </w:t>
      </w:r>
      <w:proofErr w:type="spellStart"/>
      <w:r w:rsidRPr="00890809">
        <w:rPr>
          <w:rFonts w:ascii="Times New Roman" w:eastAsia="ArialMT" w:hAnsi="Times New Roman"/>
          <w:sz w:val="24"/>
        </w:rPr>
        <w:t>odkontextované</w:t>
      </w:r>
      <w:proofErr w:type="spellEnd"/>
      <w:r w:rsidRPr="00890809">
        <w:rPr>
          <w:rFonts w:ascii="Times New Roman" w:eastAsia="ArialMT" w:hAnsi="Times New Roman"/>
          <w:sz w:val="24"/>
        </w:rPr>
        <w:t xml:space="preserve">, zato validní a </w:t>
      </w:r>
      <w:proofErr w:type="spellStart"/>
      <w:r w:rsidRPr="00890809">
        <w:rPr>
          <w:rFonts w:ascii="Times New Roman" w:eastAsia="ArialMT" w:hAnsi="Times New Roman"/>
          <w:sz w:val="24"/>
        </w:rPr>
        <w:t>reliabilní</w:t>
      </w:r>
      <w:proofErr w:type="spellEnd"/>
      <w:r w:rsidRPr="00890809">
        <w:rPr>
          <w:rFonts w:ascii="Times New Roman" w:eastAsia="ArialMT" w:hAnsi="Times New Roman"/>
          <w:sz w:val="24"/>
        </w:rPr>
        <w:t xml:space="preserve"> výsledky. Dle jejich názoru tak není možné hovořit o pozitivismu i přes všechny jeho nedostatky a limity pouze v negativních konotacích v situaci, kdy k němu neexistuje alternativa, která by dosahovala srovnatelných výsledků, a to i při studiu prostorového chování lidí (</w:t>
      </w:r>
      <w:proofErr w:type="spellStart"/>
      <w:r w:rsidRPr="00890809">
        <w:rPr>
          <w:rFonts w:ascii="Times New Roman" w:eastAsia="ArialMT" w:hAnsi="Times New Roman"/>
          <w:sz w:val="24"/>
        </w:rPr>
        <w:t>Couclelis</w:t>
      </w:r>
      <w:proofErr w:type="spellEnd"/>
      <w:r w:rsidRPr="00890809">
        <w:rPr>
          <w:rFonts w:ascii="Times New Roman" w:eastAsia="ArialMT" w:hAnsi="Times New Roman"/>
          <w:sz w:val="24"/>
        </w:rPr>
        <w:t xml:space="preserve">, </w:t>
      </w:r>
      <w:proofErr w:type="spellStart"/>
      <w:r w:rsidRPr="00890809">
        <w:rPr>
          <w:rFonts w:ascii="Times New Roman" w:eastAsia="ArialMT" w:hAnsi="Times New Roman"/>
          <w:sz w:val="24"/>
        </w:rPr>
        <w:t>Golledge</w:t>
      </w:r>
      <w:proofErr w:type="spellEnd"/>
      <w:r w:rsidRPr="00890809">
        <w:rPr>
          <w:rFonts w:ascii="Times New Roman" w:eastAsia="ArialMT" w:hAnsi="Times New Roman"/>
          <w:sz w:val="24"/>
        </w:rPr>
        <w:t xml:space="preserve"> 1983: 335-337). Jelikož je pro behaviorální přístupy v geografii velmi typická tato pozitivistická polemika, je patrně vhodnější neklást si otázku, zda její ukotvení skutečně vychází z pozitivistické tradice, ale spíše otázku po míře této pozitivnosti behaviorální geografie a možnostech z ní vyplývajících. Je zřejmé, že jakýkoliv odklon od pozitivismu sebou přináší řadu pozitiv v podobě hlubších, detailnějších, individuálnějších a kontextuálnějších informací, nutné je ovšem také dodat současnou ztrátu možnosti verifikace získaných informací, jejich následné zobecnění či výrazné snížení míry aplikovatelnosti výsledků. Behaviorálně geografické přístupy tak nejsou jednoznačně ukotveny v popsatelné </w:t>
      </w:r>
      <w:r w:rsidRPr="00890809">
        <w:rPr>
          <w:rFonts w:ascii="Times New Roman" w:eastAsia="ArialMT" w:hAnsi="Times New Roman"/>
          <w:sz w:val="24"/>
        </w:rPr>
        <w:lastRenderedPageBreak/>
        <w:t xml:space="preserve">pozici mezi filozofickými směry, naopak se spíše pohybují v určité širší oblasti blízko pozitivistické tradice, ale velmi často také nedaleko fenomenologie, konstruktivismu, naturalismu, symbolického </w:t>
      </w:r>
      <w:proofErr w:type="spellStart"/>
      <w:r w:rsidRPr="00890809">
        <w:rPr>
          <w:rFonts w:ascii="Times New Roman" w:eastAsia="ArialMT" w:hAnsi="Times New Roman"/>
          <w:sz w:val="24"/>
        </w:rPr>
        <w:t>interakcionismus</w:t>
      </w:r>
      <w:proofErr w:type="spellEnd"/>
      <w:r w:rsidRPr="00890809">
        <w:rPr>
          <w:rFonts w:ascii="Times New Roman" w:eastAsia="ArialMT" w:hAnsi="Times New Roman"/>
          <w:sz w:val="24"/>
        </w:rPr>
        <w:t xml:space="preserve"> a řady dalších.</w:t>
      </w:r>
    </w:p>
    <w:p w:rsidR="00890809" w:rsidRPr="00890809" w:rsidRDefault="00890809" w:rsidP="00890809">
      <w:pPr>
        <w:rPr>
          <w:rFonts w:ascii="Times New Roman" w:eastAsia="ArialMT" w:hAnsi="Times New Roman"/>
          <w:sz w:val="24"/>
        </w:rPr>
      </w:pPr>
    </w:p>
    <w:p w:rsidR="00890809" w:rsidRPr="00890809" w:rsidRDefault="00890809" w:rsidP="00890809">
      <w:pPr>
        <w:numPr>
          <w:ilvl w:val="0"/>
          <w:numId w:val="2"/>
        </w:numPr>
        <w:rPr>
          <w:rFonts w:ascii="Times New Roman" w:eastAsia="ArialMT" w:hAnsi="Times New Roman"/>
          <w:sz w:val="24"/>
        </w:rPr>
      </w:pPr>
      <w:r w:rsidRPr="00890809">
        <w:rPr>
          <w:rFonts w:ascii="Times New Roman" w:hAnsi="Times New Roman"/>
          <w:noProof/>
          <w:sz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752465" cy="3674110"/>
            <wp:effectExtent l="0" t="0" r="635" b="2540"/>
            <wp:wrapTight wrapText="bothSides">
              <wp:wrapPolygon edited="0">
                <wp:start x="0" y="0"/>
                <wp:lineTo x="0" y="21503"/>
                <wp:lineTo x="21531" y="21503"/>
                <wp:lineTo x="21531" y="0"/>
                <wp:lineTo x="0" y="0"/>
              </wp:wrapPolygon>
            </wp:wrapTight>
            <wp:docPr id="1" name="Obrázek 1" descr="Behavioralni_geograf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avioralni_geografi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3674110"/>
                    </a:xfrm>
                    <a:prstGeom prst="rect">
                      <a:avLst/>
                    </a:prstGeom>
                    <a:noFill/>
                    <a:ln>
                      <a:noFill/>
                    </a:ln>
                  </pic:spPr>
                </pic:pic>
              </a:graphicData>
            </a:graphic>
          </wp:anchor>
        </w:drawing>
      </w:r>
      <w:r w:rsidRPr="00890809">
        <w:rPr>
          <w:rFonts w:ascii="Times New Roman" w:eastAsia="ArialMT" w:hAnsi="Times New Roman"/>
          <w:sz w:val="24"/>
        </w:rPr>
        <w:t>Schéma behaviorální geografie</w:t>
      </w:r>
    </w:p>
    <w:p w:rsidR="00907457" w:rsidRDefault="00907457" w:rsidP="00907457">
      <w:pPr>
        <w:pStyle w:val="Odstavecseseznamem"/>
        <w:ind w:left="0"/>
        <w:rPr>
          <w:rFonts w:ascii="Times New Roman" w:eastAsia="ArialMT" w:hAnsi="Times New Roman"/>
          <w:sz w:val="24"/>
        </w:rPr>
      </w:pPr>
    </w:p>
    <w:p w:rsidR="00907457" w:rsidRPr="00907457" w:rsidRDefault="00907457" w:rsidP="00907457">
      <w:pPr>
        <w:pStyle w:val="Odstavecseseznamem"/>
        <w:ind w:left="0"/>
        <w:rPr>
          <w:rFonts w:ascii="Times New Roman" w:eastAsia="ArialMT" w:hAnsi="Times New Roman"/>
          <w:sz w:val="24"/>
        </w:rPr>
      </w:pPr>
      <w:r w:rsidRPr="00907457">
        <w:rPr>
          <w:rFonts w:ascii="Times New Roman" w:eastAsia="ArialMT" w:hAnsi="Times New Roman"/>
          <w:sz w:val="24"/>
        </w:rPr>
        <w:t>Behaviorá</w:t>
      </w:r>
      <w:r>
        <w:rPr>
          <w:rFonts w:ascii="Times New Roman" w:eastAsia="ArialMT" w:hAnsi="Times New Roman"/>
          <w:sz w:val="24"/>
        </w:rPr>
        <w:t>lní geografie využívá</w:t>
      </w:r>
      <w:r w:rsidRPr="00907457">
        <w:rPr>
          <w:rFonts w:ascii="Times New Roman" w:eastAsia="ArialMT" w:hAnsi="Times New Roman"/>
          <w:sz w:val="24"/>
        </w:rPr>
        <w:t xml:space="preserve"> </w:t>
      </w:r>
      <w:r>
        <w:rPr>
          <w:rFonts w:ascii="Times New Roman" w:eastAsia="ArialMT" w:hAnsi="Times New Roman"/>
          <w:sz w:val="24"/>
        </w:rPr>
        <w:t xml:space="preserve">nejen </w:t>
      </w:r>
      <w:r w:rsidRPr="00907457">
        <w:rPr>
          <w:rFonts w:ascii="Times New Roman" w:eastAsia="ArialMT" w:hAnsi="Times New Roman"/>
          <w:sz w:val="24"/>
        </w:rPr>
        <w:t>celou řadu rozdílných myšlenkových tradic, které se snaží vzájemně kombinovat, ale zároveň se také uplatňuje v celé řadě víceméně nezávislých témat. Řadí se mezi ně především lokalizační teorie (</w:t>
      </w:r>
      <w:proofErr w:type="spellStart"/>
      <w:r w:rsidRPr="00907457">
        <w:rPr>
          <w:rFonts w:ascii="Times New Roman" w:eastAsia="ArialMT" w:hAnsi="Times New Roman"/>
          <w:sz w:val="24"/>
        </w:rPr>
        <w:t>locational</w:t>
      </w:r>
      <w:proofErr w:type="spellEnd"/>
      <w:r w:rsidRPr="00907457">
        <w:rPr>
          <w:rFonts w:ascii="Times New Roman" w:eastAsia="ArialMT" w:hAnsi="Times New Roman"/>
          <w:sz w:val="24"/>
        </w:rPr>
        <w:t xml:space="preserve"> </w:t>
      </w:r>
      <w:proofErr w:type="spellStart"/>
      <w:r w:rsidRPr="00907457">
        <w:rPr>
          <w:rFonts w:ascii="Times New Roman" w:eastAsia="ArialMT" w:hAnsi="Times New Roman"/>
          <w:sz w:val="24"/>
        </w:rPr>
        <w:t>analysis</w:t>
      </w:r>
      <w:proofErr w:type="spellEnd"/>
      <w:r w:rsidRPr="00907457">
        <w:rPr>
          <w:rFonts w:ascii="Times New Roman" w:eastAsia="ArialMT" w:hAnsi="Times New Roman"/>
          <w:sz w:val="24"/>
        </w:rPr>
        <w:t>), prostorové rozhodování, prostorové volby a výběr cest (</w:t>
      </w:r>
      <w:proofErr w:type="spellStart"/>
      <w:r w:rsidRPr="00907457">
        <w:rPr>
          <w:rFonts w:ascii="Times New Roman" w:eastAsia="ArialMT" w:hAnsi="Times New Roman"/>
          <w:sz w:val="24"/>
        </w:rPr>
        <w:t>decision</w:t>
      </w:r>
      <w:proofErr w:type="spellEnd"/>
      <w:r w:rsidRPr="00907457">
        <w:rPr>
          <w:rFonts w:ascii="Times New Roman" w:eastAsia="ArialMT" w:hAnsi="Times New Roman"/>
          <w:sz w:val="24"/>
        </w:rPr>
        <w:t>-</w:t>
      </w:r>
      <w:proofErr w:type="spellStart"/>
      <w:r w:rsidRPr="00907457">
        <w:rPr>
          <w:rFonts w:ascii="Times New Roman" w:eastAsia="ArialMT" w:hAnsi="Times New Roman"/>
          <w:sz w:val="24"/>
        </w:rPr>
        <w:t>making</w:t>
      </w:r>
      <w:proofErr w:type="spellEnd"/>
      <w:r w:rsidRPr="00907457">
        <w:rPr>
          <w:rFonts w:ascii="Times New Roman" w:eastAsia="ArialMT" w:hAnsi="Times New Roman"/>
          <w:sz w:val="24"/>
        </w:rPr>
        <w:t xml:space="preserve">, </w:t>
      </w:r>
      <w:proofErr w:type="spellStart"/>
      <w:r w:rsidRPr="00907457">
        <w:rPr>
          <w:rFonts w:ascii="Times New Roman" w:eastAsia="ArialMT" w:hAnsi="Times New Roman"/>
          <w:sz w:val="24"/>
        </w:rPr>
        <w:t>wayfinding</w:t>
      </w:r>
      <w:proofErr w:type="spellEnd"/>
      <w:r w:rsidRPr="00907457">
        <w:rPr>
          <w:rFonts w:ascii="Times New Roman" w:eastAsia="ArialMT" w:hAnsi="Times New Roman"/>
          <w:sz w:val="24"/>
        </w:rPr>
        <w:t xml:space="preserve"> </w:t>
      </w:r>
      <w:proofErr w:type="spellStart"/>
      <w:r w:rsidRPr="00907457">
        <w:rPr>
          <w:rFonts w:ascii="Times New Roman" w:eastAsia="ArialMT" w:hAnsi="Times New Roman"/>
          <w:sz w:val="24"/>
        </w:rPr>
        <w:t>behaviour</w:t>
      </w:r>
      <w:proofErr w:type="spellEnd"/>
      <w:r w:rsidRPr="00907457">
        <w:rPr>
          <w:rFonts w:ascii="Times New Roman" w:eastAsia="ArialMT" w:hAnsi="Times New Roman"/>
          <w:sz w:val="24"/>
        </w:rPr>
        <w:t>), výzkum lidských názorů na environmentální rizika (</w:t>
      </w:r>
      <w:proofErr w:type="spellStart"/>
      <w:r w:rsidRPr="00907457">
        <w:rPr>
          <w:rFonts w:ascii="Times New Roman" w:eastAsia="ArialMT" w:hAnsi="Times New Roman"/>
          <w:sz w:val="24"/>
        </w:rPr>
        <w:t>natural</w:t>
      </w:r>
      <w:proofErr w:type="spellEnd"/>
      <w:r w:rsidRPr="00907457">
        <w:rPr>
          <w:rFonts w:ascii="Times New Roman" w:eastAsia="ArialMT" w:hAnsi="Times New Roman"/>
          <w:sz w:val="24"/>
        </w:rPr>
        <w:t xml:space="preserve"> </w:t>
      </w:r>
      <w:proofErr w:type="spellStart"/>
      <w:r w:rsidRPr="00907457">
        <w:rPr>
          <w:rFonts w:ascii="Times New Roman" w:eastAsia="ArialMT" w:hAnsi="Times New Roman"/>
          <w:sz w:val="24"/>
        </w:rPr>
        <w:t>and</w:t>
      </w:r>
      <w:proofErr w:type="spellEnd"/>
      <w:r w:rsidRPr="00907457">
        <w:rPr>
          <w:rFonts w:ascii="Times New Roman" w:eastAsia="ArialMT" w:hAnsi="Times New Roman"/>
          <w:sz w:val="24"/>
        </w:rPr>
        <w:t xml:space="preserve"> </w:t>
      </w:r>
      <w:proofErr w:type="spellStart"/>
      <w:r w:rsidRPr="00907457">
        <w:rPr>
          <w:rFonts w:ascii="Times New Roman" w:eastAsia="ArialMT" w:hAnsi="Times New Roman"/>
          <w:sz w:val="24"/>
        </w:rPr>
        <w:t>technological</w:t>
      </w:r>
      <w:proofErr w:type="spellEnd"/>
      <w:r w:rsidRPr="00907457">
        <w:rPr>
          <w:rFonts w:ascii="Times New Roman" w:eastAsia="ArialMT" w:hAnsi="Times New Roman"/>
          <w:sz w:val="24"/>
        </w:rPr>
        <w:t xml:space="preserve"> hazard), studium vnímání, selektování a hodnocení podnětů z prostředí (</w:t>
      </w:r>
      <w:proofErr w:type="spellStart"/>
      <w:r w:rsidRPr="00907457">
        <w:rPr>
          <w:rFonts w:ascii="Times New Roman" w:eastAsia="ArialMT" w:hAnsi="Times New Roman"/>
          <w:sz w:val="24"/>
        </w:rPr>
        <w:t>environmental</w:t>
      </w:r>
      <w:proofErr w:type="spellEnd"/>
      <w:r w:rsidRPr="00907457">
        <w:rPr>
          <w:rFonts w:ascii="Times New Roman" w:eastAsia="ArialMT" w:hAnsi="Times New Roman"/>
          <w:sz w:val="24"/>
        </w:rPr>
        <w:t xml:space="preserve"> </w:t>
      </w:r>
      <w:proofErr w:type="spellStart"/>
      <w:r w:rsidRPr="00907457">
        <w:rPr>
          <w:rFonts w:ascii="Times New Roman" w:eastAsia="ArialMT" w:hAnsi="Times New Roman"/>
          <w:sz w:val="24"/>
        </w:rPr>
        <w:t>perception</w:t>
      </w:r>
      <w:proofErr w:type="spellEnd"/>
      <w:r w:rsidRPr="00907457">
        <w:rPr>
          <w:rFonts w:ascii="Times New Roman" w:eastAsia="ArialMT" w:hAnsi="Times New Roman"/>
          <w:sz w:val="24"/>
        </w:rPr>
        <w:t xml:space="preserve">) a řada dalších (Ley 2000: 43). Hlavní integrační silou behaviorální geografie tak není ani výzkumné téma, ani jednotná myšlenková východiska, ale sám předmět výzkumu – prostorové chování lidí. Toto specifikum lze snadno demonstrovat na velmi odlišných způsobech využití klasických behaviorálně geografických metod mentálního mapování – například mentálních map. Mentální mapy jsou používány ve velkém množství často velmi odlišných tématech výzkumu, ale především je možné pracovat s nimi v rámci kvantitativních i kvalitativních metodologií. Zatímco v rámci kvantitativního přístupu je kladen důraz </w:t>
      </w:r>
      <w:r w:rsidRPr="00907457">
        <w:rPr>
          <w:rFonts w:ascii="Times New Roman" w:eastAsia="ArialMT" w:hAnsi="Times New Roman"/>
          <w:sz w:val="24"/>
        </w:rPr>
        <w:lastRenderedPageBreak/>
        <w:t>především na velikost zobrazovaného území, na počet určitých zakreslených prvků, jejich frekvenci a hustotu, pořadí, v kterém jsou zakreslovány, míru detailnosti zákresu či například srovnání s „reálným“ kartografickým dílem reprezentující absolutní izomorfní pojetí prostoru, v případě přístupu kvalitativního je hodnocena celková konstituce obrazu, způsoby asociování v průběhu kresby, verbální komentáře, témata prolínající se procesem kreslení nebo třeba kontexty, v kterých je o zakreslovaných fenoménech uvažováno. Přestože tak mohou být za mentální mapu považovány velmi rozdílné výstupy generující velmi odlišné typy dat a následně i vyžadující odlišné způsoby jejich hodnocení a interpretace, jde vždy o jednu z </w:t>
      </w:r>
      <w:proofErr w:type="gramStart"/>
      <w:r w:rsidRPr="00907457">
        <w:rPr>
          <w:rFonts w:ascii="Times New Roman" w:eastAsia="ArialMT" w:hAnsi="Times New Roman"/>
          <w:sz w:val="24"/>
        </w:rPr>
        <w:t>nejtypičtější</w:t>
      </w:r>
      <w:proofErr w:type="gramEnd"/>
      <w:r w:rsidRPr="00907457">
        <w:rPr>
          <w:rFonts w:ascii="Times New Roman" w:eastAsia="ArialMT" w:hAnsi="Times New Roman"/>
          <w:sz w:val="24"/>
        </w:rPr>
        <w:t xml:space="preserve"> metod behaviorální geografie, která zde tak velmi vhodně reprezentuje povahu integrity behaviorální geografie jako celku.</w:t>
      </w:r>
    </w:p>
    <w:p w:rsidR="000D6EA3" w:rsidRDefault="000D6EA3" w:rsidP="00890809">
      <w:pPr>
        <w:rPr>
          <w:rFonts w:ascii="Times New Roman" w:hAnsi="Times New Roman"/>
          <w:sz w:val="24"/>
        </w:rPr>
      </w:pPr>
    </w:p>
    <w:p w:rsidR="00337886" w:rsidRPr="00EF5049" w:rsidRDefault="00BC7D22" w:rsidP="00EF5049">
      <w:pPr>
        <w:pStyle w:val="Nadpis1"/>
        <w:widowControl w:val="0"/>
        <w:numPr>
          <w:ilvl w:val="0"/>
          <w:numId w:val="0"/>
        </w:numPr>
        <w:suppressAutoHyphens/>
        <w:ind w:left="360" w:hanging="360"/>
        <w:rPr>
          <w:rFonts w:eastAsia="SimSun"/>
          <w:color w:val="808080"/>
          <w:kern w:val="1"/>
          <w:lang w:eastAsia="hi-IN" w:bidi="hi-IN"/>
        </w:rPr>
      </w:pPr>
      <w:r w:rsidRPr="00CB1595">
        <w:rPr>
          <w:rFonts w:eastAsia="SimSun"/>
          <w:color w:val="808080"/>
          <w:kern w:val="1"/>
          <w:lang w:eastAsia="hi-IN" w:bidi="hi-IN"/>
        </w:rPr>
        <w:t>Úkol</w:t>
      </w:r>
    </w:p>
    <w:p w:rsidR="00876513" w:rsidRPr="00EF5049" w:rsidRDefault="00337886" w:rsidP="00890809">
      <w:pPr>
        <w:rPr>
          <w:rFonts w:ascii="Times New Roman" w:hAnsi="Times New Roman"/>
          <w:b/>
          <w:sz w:val="24"/>
        </w:rPr>
      </w:pPr>
      <w:r w:rsidRPr="00EF5049">
        <w:rPr>
          <w:rFonts w:ascii="Times New Roman" w:hAnsi="Times New Roman"/>
          <w:b/>
          <w:sz w:val="24"/>
        </w:rPr>
        <w:t>Přečtěte si jeden z níže uvedených textů a odpovězte na otázku:</w:t>
      </w:r>
    </w:p>
    <w:p w:rsidR="00337886" w:rsidRDefault="00337886" w:rsidP="00890809">
      <w:pPr>
        <w:rPr>
          <w:rFonts w:ascii="Times New Roman" w:hAnsi="Times New Roman"/>
          <w:sz w:val="24"/>
        </w:rPr>
      </w:pPr>
      <w:r>
        <w:rPr>
          <w:rFonts w:ascii="Times New Roman" w:hAnsi="Times New Roman"/>
          <w:sz w:val="24"/>
        </w:rPr>
        <w:t>Proč si myslíte, že se behaviorální geografie v českém prostředí nerozvinula již před rokem 1989?</w:t>
      </w:r>
    </w:p>
    <w:p w:rsidR="00876513" w:rsidRDefault="00876513" w:rsidP="00890809">
      <w:pPr>
        <w:rPr>
          <w:rFonts w:ascii="Times New Roman" w:hAnsi="Times New Roman"/>
          <w:sz w:val="24"/>
        </w:rPr>
      </w:pPr>
    </w:p>
    <w:p w:rsidR="00EF5049" w:rsidRPr="00EF5049" w:rsidRDefault="00EF5049" w:rsidP="00EF5049">
      <w:pPr>
        <w:pStyle w:val="Nadpis1"/>
        <w:widowControl w:val="0"/>
        <w:numPr>
          <w:ilvl w:val="0"/>
          <w:numId w:val="0"/>
        </w:numPr>
        <w:suppressAutoHyphens/>
        <w:ind w:left="360" w:hanging="360"/>
        <w:rPr>
          <w:rFonts w:eastAsia="SimSun"/>
          <w:color w:val="808080"/>
          <w:kern w:val="1"/>
          <w:lang w:eastAsia="hi-IN" w:bidi="hi-IN"/>
        </w:rPr>
      </w:pPr>
      <w:r>
        <w:rPr>
          <w:rFonts w:eastAsia="SimSun"/>
          <w:color w:val="808080"/>
          <w:kern w:val="1"/>
          <w:lang w:eastAsia="hi-IN" w:bidi="hi-IN"/>
        </w:rPr>
        <w:t>Studijní texty</w:t>
      </w:r>
    </w:p>
    <w:p w:rsidR="00891F2C" w:rsidRPr="00891F2C" w:rsidRDefault="00891F2C" w:rsidP="00891F2C">
      <w:pPr>
        <w:rPr>
          <w:rFonts w:ascii="Times New Roman" w:hAnsi="Times New Roman"/>
          <w:sz w:val="24"/>
        </w:rPr>
      </w:pPr>
      <w:r w:rsidRPr="00891F2C">
        <w:rPr>
          <w:rFonts w:ascii="Times New Roman" w:hAnsi="Times New Roman"/>
          <w:sz w:val="24"/>
        </w:rPr>
        <w:t xml:space="preserve">DRBOHLAV, D. (1990): Důvody regionálních a sídelních preferencí obyvatelstva ČR. </w:t>
      </w:r>
      <w:r>
        <w:rPr>
          <w:rFonts w:ascii="Times New Roman" w:hAnsi="Times New Roman"/>
          <w:sz w:val="24"/>
        </w:rPr>
        <w:t>Sborník ČGS 95, č. 1, s. 13-30.</w:t>
      </w:r>
    </w:p>
    <w:p w:rsidR="00891F2C" w:rsidRPr="00891F2C" w:rsidRDefault="00891F2C" w:rsidP="00891F2C">
      <w:pPr>
        <w:rPr>
          <w:rFonts w:ascii="Times New Roman" w:hAnsi="Times New Roman"/>
          <w:sz w:val="24"/>
        </w:rPr>
      </w:pPr>
      <w:r w:rsidRPr="00891F2C">
        <w:rPr>
          <w:rFonts w:ascii="Times New Roman" w:hAnsi="Times New Roman"/>
          <w:sz w:val="24"/>
        </w:rPr>
        <w:t>DRBOHLAV, D. (1991): Mentální mapa ČSFR. Definice, aplikace, podmíněnost. Sbor</w:t>
      </w:r>
      <w:r>
        <w:rPr>
          <w:rFonts w:ascii="Times New Roman" w:hAnsi="Times New Roman"/>
          <w:sz w:val="24"/>
        </w:rPr>
        <w:t>ník ČSGS, 96, č. 3, s. 163-176.</w:t>
      </w:r>
      <w:bookmarkStart w:id="1" w:name="_GoBack"/>
      <w:bookmarkEnd w:id="1"/>
    </w:p>
    <w:p w:rsidR="00EF5049" w:rsidRPr="00890809" w:rsidRDefault="00891F2C" w:rsidP="00891F2C">
      <w:pPr>
        <w:rPr>
          <w:rFonts w:ascii="Times New Roman" w:hAnsi="Times New Roman"/>
          <w:sz w:val="24"/>
        </w:rPr>
      </w:pPr>
      <w:r w:rsidRPr="00891F2C">
        <w:rPr>
          <w:rFonts w:ascii="Times New Roman" w:hAnsi="Times New Roman"/>
          <w:sz w:val="24"/>
        </w:rPr>
        <w:t>DRBOHLAV, D. (1993): Behaviorální přístup v geografii. In: Sýkora, L., Teoretické přístupy a vybrané problémy v současné geografii. Praha, KSGRR, s- 31-41.</w:t>
      </w:r>
    </w:p>
    <w:sectPr w:rsidR="00EF5049" w:rsidRPr="00890809" w:rsidSect="007D68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D7" w:rsidRDefault="00F73ED7" w:rsidP="00D96B2E">
      <w:pPr>
        <w:spacing w:line="240" w:lineRule="auto"/>
      </w:pPr>
      <w:r>
        <w:separator/>
      </w:r>
    </w:p>
  </w:endnote>
  <w:endnote w:type="continuationSeparator" w:id="0">
    <w:p w:rsidR="00F73ED7" w:rsidRDefault="00F73ED7" w:rsidP="00D96B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2E" w:rsidRDefault="00D96B2E" w:rsidP="00D96B2E">
    <w:pPr>
      <w:pStyle w:val="Zpat"/>
      <w:jc w:val="center"/>
    </w:pPr>
    <w:r>
      <w:rPr>
        <w:noProof/>
      </w:rPr>
      <w:drawing>
        <wp:inline distT="0" distB="0" distL="0" distR="0">
          <wp:extent cx="3857625" cy="737762"/>
          <wp:effectExtent l="19050" t="0" r="9525" b="0"/>
          <wp:docPr id="2" name="Obrázek 1" descr="MU_barev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barevne.tif"/>
                  <pic:cNvPicPr/>
                </pic:nvPicPr>
                <pic:blipFill>
                  <a:blip r:embed="rId1"/>
                  <a:stretch>
                    <a:fillRect/>
                  </a:stretch>
                </pic:blipFill>
                <pic:spPr>
                  <a:xfrm>
                    <a:off x="0" y="0"/>
                    <a:ext cx="3856350" cy="73751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D7" w:rsidRDefault="00F73ED7" w:rsidP="00D96B2E">
      <w:pPr>
        <w:spacing w:line="240" w:lineRule="auto"/>
      </w:pPr>
      <w:r>
        <w:separator/>
      </w:r>
    </w:p>
  </w:footnote>
  <w:footnote w:type="continuationSeparator" w:id="0">
    <w:p w:rsidR="00F73ED7" w:rsidRDefault="00F73ED7" w:rsidP="00D96B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2E" w:rsidRPr="00D96B2E" w:rsidRDefault="00D96B2E" w:rsidP="00D96B2E">
    <w:pPr>
      <w:pStyle w:val="Zhlav"/>
      <w:jc w:val="center"/>
      <w:rPr>
        <w:rFonts w:asciiTheme="minorHAnsi" w:hAnsiTheme="minorHAnsi"/>
        <w:sz w:val="20"/>
        <w:szCs w:val="20"/>
      </w:rPr>
    </w:pPr>
    <w:r w:rsidRPr="00D96B2E">
      <w:rPr>
        <w:rFonts w:asciiTheme="minorHAnsi" w:hAnsiTheme="minorHAnsi"/>
        <w:sz w:val="20"/>
        <w:szCs w:val="20"/>
      </w:rPr>
      <w:t>Studijní materiál je spolufinancován Evropským sociálním fondem a státním rozpočtem České republiky.</w:t>
    </w:r>
  </w:p>
  <w:p w:rsidR="00D96B2E" w:rsidRDefault="00D96B2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18DE"/>
    <w:multiLevelType w:val="multilevel"/>
    <w:tmpl w:val="DE16B502"/>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92"/>
        </w:tabs>
        <w:ind w:left="792" w:hanging="432"/>
      </w:pPr>
      <w:rPr>
        <w:rFonts w:hint="default"/>
      </w:rPr>
    </w:lvl>
    <w:lvl w:ilvl="2">
      <w:start w:val="1"/>
      <w:numFmt w:val="decimal"/>
      <w:pStyle w:val="Nadpis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8BB7A54"/>
    <w:multiLevelType w:val="multilevel"/>
    <w:tmpl w:val="8DDCC6D8"/>
    <w:lvl w:ilvl="0">
      <w:start w:val="1"/>
      <w:numFmt w:val="decimal"/>
      <w:lvlText w:val="Obr. %1. "/>
      <w:lvlJc w:val="left"/>
      <w:pPr>
        <w:tabs>
          <w:tab w:val="num" w:pos="432"/>
        </w:tabs>
        <w:ind w:left="0" w:firstLine="0"/>
      </w:pPr>
      <w:rPr>
        <w:rFonts w:hint="default"/>
        <w:b/>
        <w:sz w:val="20"/>
        <w:szCs w:val="20"/>
      </w:rPr>
    </w:lvl>
    <w:lvl w:ilvl="1">
      <w:start w:val="1"/>
      <w:numFmt w:val="decimal"/>
      <w:lvlText w:val="%2"/>
      <w:lvlJc w:val="left"/>
      <w:pPr>
        <w:tabs>
          <w:tab w:val="num" w:pos="576"/>
        </w:tabs>
        <w:ind w:left="576" w:hanging="576"/>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4%1.%2.%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F2876"/>
    <w:rsid w:val="000D6EA3"/>
    <w:rsid w:val="0032283C"/>
    <w:rsid w:val="00337886"/>
    <w:rsid w:val="006F2876"/>
    <w:rsid w:val="007D6849"/>
    <w:rsid w:val="00876513"/>
    <w:rsid w:val="00890809"/>
    <w:rsid w:val="00891F2C"/>
    <w:rsid w:val="00907457"/>
    <w:rsid w:val="00BC7D22"/>
    <w:rsid w:val="00D96B2E"/>
    <w:rsid w:val="00EF5049"/>
    <w:rsid w:val="00F73E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809"/>
    <w:pPr>
      <w:spacing w:after="0" w:line="360" w:lineRule="auto"/>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890809"/>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890809"/>
    <w:pPr>
      <w:keepNext/>
      <w:numPr>
        <w:ilvl w:val="1"/>
        <w:numId w:val="1"/>
      </w:numPr>
      <w:spacing w:before="240" w:after="60"/>
      <w:outlineLvl w:val="1"/>
    </w:pPr>
    <w:rPr>
      <w:rFonts w:cs="Arial"/>
      <w:b/>
      <w:bCs/>
      <w:iCs/>
      <w:sz w:val="28"/>
      <w:szCs w:val="28"/>
    </w:rPr>
  </w:style>
  <w:style w:type="paragraph" w:styleId="Nadpis3">
    <w:name w:val="heading 3"/>
    <w:basedOn w:val="Normln"/>
    <w:next w:val="Normln"/>
    <w:link w:val="Nadpis3Char"/>
    <w:qFormat/>
    <w:rsid w:val="00890809"/>
    <w:pPr>
      <w:keepNext/>
      <w:numPr>
        <w:ilvl w:val="2"/>
        <w:numId w:val="1"/>
      </w:numPr>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080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90809"/>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890809"/>
    <w:rPr>
      <w:rFonts w:ascii="Arial" w:eastAsia="Times New Roman" w:hAnsi="Arial" w:cs="Arial"/>
      <w:b/>
      <w:bCs/>
      <w:sz w:val="26"/>
      <w:szCs w:val="26"/>
      <w:lang w:eastAsia="cs-CZ"/>
    </w:rPr>
  </w:style>
  <w:style w:type="paragraph" w:styleId="Odstavecseseznamem">
    <w:name w:val="List Paragraph"/>
    <w:basedOn w:val="Normln"/>
    <w:uiPriority w:val="34"/>
    <w:qFormat/>
    <w:rsid w:val="00907457"/>
    <w:pPr>
      <w:ind w:left="720"/>
      <w:contextualSpacing/>
    </w:pPr>
  </w:style>
  <w:style w:type="paragraph" w:styleId="Zhlav">
    <w:name w:val="header"/>
    <w:basedOn w:val="Normln"/>
    <w:link w:val="ZhlavChar"/>
    <w:semiHidden/>
    <w:unhideWhenUsed/>
    <w:rsid w:val="00D96B2E"/>
    <w:pPr>
      <w:tabs>
        <w:tab w:val="center" w:pos="4536"/>
        <w:tab w:val="right" w:pos="9072"/>
      </w:tabs>
      <w:spacing w:line="240" w:lineRule="auto"/>
    </w:pPr>
  </w:style>
  <w:style w:type="character" w:customStyle="1" w:styleId="ZhlavChar">
    <w:name w:val="Záhlaví Char"/>
    <w:basedOn w:val="Standardnpsmoodstavce"/>
    <w:link w:val="Zhlav"/>
    <w:semiHidden/>
    <w:rsid w:val="00D96B2E"/>
    <w:rPr>
      <w:rFonts w:ascii="Arial" w:eastAsia="Times New Roman" w:hAnsi="Arial" w:cs="Times New Roman"/>
      <w:szCs w:val="24"/>
      <w:lang w:eastAsia="cs-CZ"/>
    </w:rPr>
  </w:style>
  <w:style w:type="paragraph" w:styleId="Zpat">
    <w:name w:val="footer"/>
    <w:basedOn w:val="Normln"/>
    <w:link w:val="ZpatChar"/>
    <w:uiPriority w:val="99"/>
    <w:semiHidden/>
    <w:unhideWhenUsed/>
    <w:rsid w:val="00D96B2E"/>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D96B2E"/>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D96B2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B2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809"/>
    <w:pPr>
      <w:spacing w:after="0" w:line="360" w:lineRule="auto"/>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890809"/>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890809"/>
    <w:pPr>
      <w:keepNext/>
      <w:numPr>
        <w:ilvl w:val="1"/>
        <w:numId w:val="1"/>
      </w:numPr>
      <w:spacing w:before="240" w:after="60"/>
      <w:outlineLvl w:val="1"/>
    </w:pPr>
    <w:rPr>
      <w:rFonts w:cs="Arial"/>
      <w:b/>
      <w:bCs/>
      <w:iCs/>
      <w:sz w:val="28"/>
      <w:szCs w:val="28"/>
    </w:rPr>
  </w:style>
  <w:style w:type="paragraph" w:styleId="Nadpis3">
    <w:name w:val="heading 3"/>
    <w:basedOn w:val="Normln"/>
    <w:next w:val="Normln"/>
    <w:link w:val="Nadpis3Char"/>
    <w:qFormat/>
    <w:rsid w:val="00890809"/>
    <w:pPr>
      <w:keepNext/>
      <w:numPr>
        <w:ilvl w:val="2"/>
        <w:numId w:val="1"/>
      </w:numPr>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080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90809"/>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890809"/>
    <w:rPr>
      <w:rFonts w:ascii="Arial" w:eastAsia="Times New Roman" w:hAnsi="Arial" w:cs="Arial"/>
      <w:b/>
      <w:bCs/>
      <w:sz w:val="26"/>
      <w:szCs w:val="26"/>
      <w:lang w:eastAsia="cs-CZ"/>
    </w:rPr>
  </w:style>
  <w:style w:type="paragraph" w:styleId="Odstavecseseznamem">
    <w:name w:val="List Paragraph"/>
    <w:basedOn w:val="Normln"/>
    <w:uiPriority w:val="34"/>
    <w:qFormat/>
    <w:rsid w:val="00907457"/>
    <w:pPr>
      <w:ind w:left="720"/>
      <w:contextualSpacing/>
    </w:pPr>
  </w:style>
</w:styles>
</file>

<file path=word/webSettings.xml><?xml version="1.0" encoding="utf-8"?>
<w:webSettings xmlns:r="http://schemas.openxmlformats.org/officeDocument/2006/relationships" xmlns:w="http://schemas.openxmlformats.org/wordprocessingml/2006/main">
  <w:divs>
    <w:div w:id="20210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1982</Words>
  <Characters>11700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OPVK</dc:creator>
  <cp:keywords/>
  <dc:description/>
  <cp:lastModifiedBy>uživatel</cp:lastModifiedBy>
  <cp:revision>8</cp:revision>
  <dcterms:created xsi:type="dcterms:W3CDTF">2013-05-03T12:45:00Z</dcterms:created>
  <dcterms:modified xsi:type="dcterms:W3CDTF">2013-09-18T08:24:00Z</dcterms:modified>
</cp:coreProperties>
</file>