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50F" w:rsidRDefault="007A750F" w:rsidP="007A750F">
      <w:pPr>
        <w:jc w:val="both"/>
        <w:rPr>
          <w:rFonts w:ascii="Cambria" w:hAnsi="Cambria"/>
        </w:rPr>
      </w:pPr>
    </w:p>
    <w:p w:rsidR="007A750F" w:rsidRDefault="007A750F" w:rsidP="007A750F">
      <w:pPr>
        <w:jc w:val="both"/>
        <w:rPr>
          <w:rFonts w:ascii="Cambria" w:hAnsi="Cambria"/>
        </w:rPr>
      </w:pPr>
    </w:p>
    <w:p w:rsidR="007A750F" w:rsidRPr="00CA73C3" w:rsidRDefault="007A750F" w:rsidP="00CA73C3">
      <w:pPr>
        <w:jc w:val="both"/>
        <w:rPr>
          <w:rFonts w:ascii="Times New Roman" w:hAnsi="Times New Roman"/>
          <w:b/>
          <w:sz w:val="24"/>
          <w:szCs w:val="24"/>
        </w:rPr>
      </w:pPr>
      <w:proofErr w:type="spellStart"/>
      <w:r w:rsidRPr="00CA73C3">
        <w:rPr>
          <w:rFonts w:ascii="Times New Roman" w:hAnsi="Times New Roman"/>
          <w:b/>
          <w:sz w:val="24"/>
          <w:szCs w:val="24"/>
        </w:rPr>
        <w:t>Narmada</w:t>
      </w:r>
      <w:proofErr w:type="spellEnd"/>
    </w:p>
    <w:p w:rsidR="009F1E4D" w:rsidRPr="00CA73C3" w:rsidRDefault="007A750F" w:rsidP="00CA73C3">
      <w:pPr>
        <w:jc w:val="both"/>
        <w:rPr>
          <w:rFonts w:ascii="Times New Roman" w:hAnsi="Times New Roman"/>
          <w:sz w:val="24"/>
          <w:szCs w:val="24"/>
        </w:rPr>
      </w:pPr>
      <w:r w:rsidRPr="00CA73C3">
        <w:rPr>
          <w:rFonts w:ascii="Times New Roman" w:hAnsi="Times New Roman"/>
          <w:sz w:val="24"/>
          <w:szCs w:val="24"/>
        </w:rPr>
        <w:t xml:space="preserve">Projekt výstavby velkých přehrad rozděluje indickou společnost. Pozitivní efekty (např. voda na zavlažování nebo elektřina) a negativní důsledky (vysídlení obyvatel, ztráta ekosystémů) jsou v území nerovnoměrně rozděleny. Přehrady prohlubují jak regionální rozdíly, tak i sociální (profit mají zpravidla bohatší farmáři a obyvatelé měst, stěhovat se musí nejčastěji kmenové obyvatelstvo – </w:t>
      </w:r>
      <w:proofErr w:type="spellStart"/>
      <w:r w:rsidRPr="00CA73C3">
        <w:rPr>
          <w:rFonts w:ascii="Times New Roman" w:hAnsi="Times New Roman"/>
          <w:sz w:val="24"/>
          <w:szCs w:val="24"/>
        </w:rPr>
        <w:t>ádivásiové</w:t>
      </w:r>
      <w:proofErr w:type="spellEnd"/>
      <w:r w:rsidRPr="00CA73C3">
        <w:rPr>
          <w:rFonts w:ascii="Times New Roman" w:hAnsi="Times New Roman"/>
          <w:sz w:val="24"/>
          <w:szCs w:val="24"/>
        </w:rPr>
        <w:t xml:space="preserve"> - a subsistenční zemědělci). Stavba také staví proti sobě stát </w:t>
      </w:r>
      <w:proofErr w:type="spellStart"/>
      <w:r w:rsidRPr="00CA73C3">
        <w:rPr>
          <w:rFonts w:ascii="Times New Roman" w:hAnsi="Times New Roman"/>
          <w:sz w:val="24"/>
          <w:szCs w:val="24"/>
        </w:rPr>
        <w:t>Madhjapradéš</w:t>
      </w:r>
      <w:proofErr w:type="spellEnd"/>
      <w:r w:rsidRPr="00CA73C3">
        <w:rPr>
          <w:rFonts w:ascii="Times New Roman" w:hAnsi="Times New Roman"/>
          <w:sz w:val="24"/>
          <w:szCs w:val="24"/>
        </w:rPr>
        <w:t xml:space="preserve">, který je „nad hrází“ a musí zajistit bydlení pro přesídlené osoby, a státy </w:t>
      </w:r>
      <w:proofErr w:type="spellStart"/>
      <w:r w:rsidRPr="00CA73C3">
        <w:rPr>
          <w:rFonts w:ascii="Times New Roman" w:hAnsi="Times New Roman"/>
          <w:sz w:val="24"/>
          <w:szCs w:val="24"/>
        </w:rPr>
        <w:t>Gudžarát</w:t>
      </w:r>
      <w:proofErr w:type="spellEnd"/>
      <w:r w:rsidRPr="00CA73C3">
        <w:rPr>
          <w:rFonts w:ascii="Times New Roman" w:hAnsi="Times New Roman"/>
          <w:sz w:val="24"/>
          <w:szCs w:val="24"/>
        </w:rPr>
        <w:t xml:space="preserve"> a </w:t>
      </w:r>
      <w:proofErr w:type="spellStart"/>
      <w:r w:rsidRPr="00CA73C3">
        <w:rPr>
          <w:rFonts w:ascii="Times New Roman" w:hAnsi="Times New Roman"/>
          <w:sz w:val="24"/>
          <w:szCs w:val="24"/>
        </w:rPr>
        <w:t>Maháráštra</w:t>
      </w:r>
      <w:proofErr w:type="spellEnd"/>
      <w:r w:rsidRPr="00CA73C3">
        <w:rPr>
          <w:rFonts w:ascii="Times New Roman" w:hAnsi="Times New Roman"/>
          <w:sz w:val="24"/>
          <w:szCs w:val="24"/>
        </w:rPr>
        <w:t>, které získávají vodu na zavlažování. Studenti v různých rolích argumentují pro nebo proti stavbě a hledají kompromisní stanoviska.</w:t>
      </w:r>
    </w:p>
    <w:p w:rsidR="00CA73C3" w:rsidRDefault="00CA73C3" w:rsidP="007A750F">
      <w:pPr>
        <w:rPr>
          <w:rFonts w:ascii="Cambria" w:hAnsi="Cambria"/>
        </w:rPr>
      </w:pPr>
    </w:p>
    <w:p w:rsidR="00CA73C3" w:rsidRPr="00CA73C3" w:rsidRDefault="00CA73C3" w:rsidP="00CA73C3">
      <w:pPr>
        <w:pBdr>
          <w:top w:val="single" w:sz="4" w:space="1" w:color="auto"/>
          <w:left w:val="single" w:sz="4" w:space="4" w:color="auto"/>
          <w:bottom w:val="single" w:sz="4" w:space="1" w:color="auto"/>
          <w:right w:val="single" w:sz="4" w:space="4" w:color="auto"/>
        </w:pBdr>
        <w:rPr>
          <w:rFonts w:ascii="Cambria" w:hAnsi="Cambria"/>
          <w:b/>
        </w:rPr>
      </w:pPr>
      <w:r w:rsidRPr="00CA73C3">
        <w:rPr>
          <w:rFonts w:ascii="Cambria" w:hAnsi="Cambria"/>
          <w:b/>
        </w:rPr>
        <w:t>Úvodní text</w:t>
      </w: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proofErr w:type="spellStart"/>
      <w:r>
        <w:rPr>
          <w:color w:val="000000"/>
        </w:rPr>
        <w:t>Narmada</w:t>
      </w:r>
      <w:proofErr w:type="spellEnd"/>
      <w:r>
        <w:rPr>
          <w:color w:val="000000"/>
        </w:rPr>
        <w:t xml:space="preserve"> je největší řeka, tekoucí z </w:t>
      </w:r>
      <w:proofErr w:type="spellStart"/>
      <w:r>
        <w:rPr>
          <w:color w:val="000000"/>
        </w:rPr>
        <w:t>Dekánské</w:t>
      </w:r>
      <w:proofErr w:type="spellEnd"/>
      <w:r>
        <w:rPr>
          <w:color w:val="000000"/>
        </w:rPr>
        <w:t xml:space="preserve"> plošiny k západu do Arabského moře. Plány na její využití pro zavlažování polí v nížinách centrálního </w:t>
      </w:r>
      <w:proofErr w:type="spellStart"/>
      <w:r>
        <w:rPr>
          <w:color w:val="000000"/>
        </w:rPr>
        <w:t>Gudžarátu</w:t>
      </w:r>
      <w:proofErr w:type="spellEnd"/>
      <w:r>
        <w:rPr>
          <w:color w:val="000000"/>
        </w:rPr>
        <w:t xml:space="preserve"> měli už Britové začátkem 20. století. Po dekádě průzkumů byl rozsáhlý projekt hydrologického využití povodí 1 312 km dlouhé řeky schválen počátkem 60. let, ale jeho realizaci odložily spory mezi státy: hlavním investorem největší přehrady, </w:t>
      </w:r>
      <w:proofErr w:type="spellStart"/>
      <w:r>
        <w:rPr>
          <w:color w:val="000000"/>
        </w:rPr>
        <w:t>Sardár</w:t>
      </w:r>
      <w:proofErr w:type="spellEnd"/>
      <w:r>
        <w:rPr>
          <w:color w:val="000000"/>
        </w:rPr>
        <w:t xml:space="preserve"> </w:t>
      </w:r>
      <w:proofErr w:type="spellStart"/>
      <w:r>
        <w:rPr>
          <w:color w:val="000000"/>
        </w:rPr>
        <w:t>Saróvar</w:t>
      </w:r>
      <w:proofErr w:type="spellEnd"/>
      <w:r>
        <w:rPr>
          <w:color w:val="000000"/>
        </w:rPr>
        <w:t xml:space="preserve">, je stát </w:t>
      </w:r>
      <w:proofErr w:type="spellStart"/>
      <w:r>
        <w:rPr>
          <w:color w:val="000000"/>
        </w:rPr>
        <w:t>Gudžarát</w:t>
      </w:r>
      <w:proofErr w:type="spellEnd"/>
      <w:r>
        <w:rPr>
          <w:color w:val="000000"/>
        </w:rPr>
        <w:t xml:space="preserve">, který díky zavlažovacím kanálům, napájeným z přehrady, získá nejvíce vody. Hráz stojí na území </w:t>
      </w:r>
      <w:proofErr w:type="spellStart"/>
      <w:r>
        <w:rPr>
          <w:color w:val="000000"/>
        </w:rPr>
        <w:t>Gudžarátu</w:t>
      </w:r>
      <w:proofErr w:type="spellEnd"/>
      <w:r>
        <w:rPr>
          <w:color w:val="000000"/>
        </w:rPr>
        <w:t xml:space="preserve">, ale jí vytvořené jezero, dlouhé 214 km, je z největší části ve státech </w:t>
      </w:r>
      <w:proofErr w:type="spellStart"/>
      <w:r>
        <w:rPr>
          <w:color w:val="000000"/>
        </w:rPr>
        <w:t>Madhjapradéš</w:t>
      </w:r>
      <w:proofErr w:type="spellEnd"/>
      <w:r>
        <w:rPr>
          <w:color w:val="000000"/>
        </w:rPr>
        <w:t xml:space="preserve"> a </w:t>
      </w:r>
      <w:proofErr w:type="spellStart"/>
      <w:r>
        <w:rPr>
          <w:color w:val="000000"/>
        </w:rPr>
        <w:t>Maháráštra</w:t>
      </w:r>
      <w:proofErr w:type="spellEnd"/>
      <w:r>
        <w:rPr>
          <w:color w:val="000000"/>
        </w:rPr>
        <w:t>, na které spadá zodpovědnost za přesídlení statisíců obyvatel. Vlastní realizace projektu začala až v 80. letech po dosažení dohody mezi státy o rozdělení vody a nákladů na přesídlení obyvatel. Současně začali protestovat lidé z prvních 162 vesnic, které měly být zaplaveny (</w:t>
      </w:r>
      <w:proofErr w:type="spellStart"/>
      <w:r>
        <w:rPr>
          <w:color w:val="000000"/>
        </w:rPr>
        <w:t>Shurmer</w:t>
      </w:r>
      <w:proofErr w:type="spellEnd"/>
      <w:r>
        <w:rPr>
          <w:color w:val="000000"/>
        </w:rPr>
        <w:t>-</w:t>
      </w:r>
      <w:proofErr w:type="spellStart"/>
      <w:r>
        <w:rPr>
          <w:color w:val="000000"/>
        </w:rPr>
        <w:t>Smith</w:t>
      </w:r>
      <w:proofErr w:type="spellEnd"/>
      <w:r>
        <w:rPr>
          <w:color w:val="000000"/>
        </w:rPr>
        <w:t xml:space="preserve"> 2000:156). Mnoho z nich tvoří kmenové obyvatelstvo, které je na řece a okolních lesích závislé jako na zdroji obživy (Čajka 2013). </w:t>
      </w: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r>
        <w:rPr>
          <w:color w:val="000000"/>
        </w:rPr>
        <w:t xml:space="preserve">Hnutí </w:t>
      </w:r>
      <w:proofErr w:type="spellStart"/>
      <w:r>
        <w:rPr>
          <w:color w:val="000000"/>
        </w:rPr>
        <w:t>Narmada</w:t>
      </w:r>
      <w:proofErr w:type="spellEnd"/>
      <w:r>
        <w:rPr>
          <w:color w:val="000000"/>
        </w:rPr>
        <w:t xml:space="preserve"> </w:t>
      </w:r>
      <w:proofErr w:type="spellStart"/>
      <w:r>
        <w:rPr>
          <w:color w:val="000000"/>
        </w:rPr>
        <w:t>Bačáo</w:t>
      </w:r>
      <w:proofErr w:type="spellEnd"/>
      <w:r>
        <w:rPr>
          <w:color w:val="000000"/>
        </w:rPr>
        <w:t xml:space="preserve"> </w:t>
      </w:r>
      <w:proofErr w:type="spellStart"/>
      <w:r>
        <w:rPr>
          <w:color w:val="000000"/>
        </w:rPr>
        <w:t>Andolan</w:t>
      </w:r>
      <w:proofErr w:type="spellEnd"/>
      <w:r>
        <w:rPr>
          <w:color w:val="000000"/>
        </w:rPr>
        <w:t xml:space="preserve"> (NBA) vzniklo spojením několika protestujících skupin. Jádro hnutí tvoří 15 – 20 aktivistů, osob s formálním vzděláním, kteří často nepochází z údolí </w:t>
      </w:r>
      <w:proofErr w:type="spellStart"/>
      <w:r>
        <w:rPr>
          <w:color w:val="000000"/>
        </w:rPr>
        <w:t>Narmady</w:t>
      </w:r>
      <w:proofErr w:type="spellEnd"/>
      <w:r>
        <w:rPr>
          <w:color w:val="000000"/>
        </w:rPr>
        <w:t xml:space="preserve">. Ti činí hlavní rozhodnutí o strategii a metodách hnutí, jsou v kontaktu s místními obyvateli, ale současně spolupracují s národními a mezinárodními nevládními organizacemi, provádí výzkum a dokumentaci, podávají formální protesty u soudů, lobují u vládních orgánů a pracují s médii </w:t>
      </w:r>
      <w:r>
        <w:rPr>
          <w:rFonts w:eastAsia="SimSun, 宋体" w:cs="Times New Roman"/>
          <w:color w:val="000000"/>
        </w:rPr>
        <w:t>(</w:t>
      </w:r>
      <w:proofErr w:type="spellStart"/>
      <w:r>
        <w:rPr>
          <w:rFonts w:eastAsia="SimSun, 宋体" w:cs="Times New Roman"/>
          <w:color w:val="000000"/>
        </w:rPr>
        <w:t>Routledge</w:t>
      </w:r>
      <w:proofErr w:type="spellEnd"/>
      <w:r>
        <w:rPr>
          <w:rFonts w:eastAsia="SimSun, 宋体" w:cs="Times New Roman"/>
          <w:color w:val="000000"/>
        </w:rPr>
        <w:t xml:space="preserve"> 2003:255-256)</w:t>
      </w:r>
      <w:r>
        <w:rPr>
          <w:color w:val="000000"/>
        </w:rPr>
        <w:t xml:space="preserve">. Ústřední postavou hnutí je charismatická </w:t>
      </w:r>
      <w:proofErr w:type="spellStart"/>
      <w:r>
        <w:rPr>
          <w:color w:val="000000"/>
        </w:rPr>
        <w:t>Médha</w:t>
      </w:r>
      <w:proofErr w:type="spellEnd"/>
      <w:r>
        <w:rPr>
          <w:color w:val="000000"/>
        </w:rPr>
        <w:t xml:space="preserve"> </w:t>
      </w:r>
      <w:proofErr w:type="spellStart"/>
      <w:r>
        <w:rPr>
          <w:color w:val="000000"/>
        </w:rPr>
        <w:t>Patkar</w:t>
      </w:r>
      <w:proofErr w:type="spellEnd"/>
      <w:r>
        <w:rPr>
          <w:color w:val="000000"/>
        </w:rPr>
        <w:t xml:space="preserve">, s diplomem z bombajské univerzity, která vyměnila akademické zkoumání kmenového obyvatelstva za boj na jeho obranu. Hnutí používá gándhíovské techniky pasivního odporu jako je </w:t>
      </w:r>
      <w:proofErr w:type="spellStart"/>
      <w:r w:rsidRPr="00EE15AE">
        <w:rPr>
          <w:i/>
          <w:color w:val="000000"/>
        </w:rPr>
        <w:t>dharna</w:t>
      </w:r>
      <w:proofErr w:type="spellEnd"/>
      <w:r>
        <w:rPr>
          <w:color w:val="000000"/>
        </w:rPr>
        <w:t xml:space="preserve"> (okupace místa stavby), masové protestní demonstrace v okolních městech i Dillí, </w:t>
      </w:r>
      <w:proofErr w:type="spellStart"/>
      <w:r w:rsidRPr="00EE15AE">
        <w:rPr>
          <w:i/>
          <w:color w:val="000000"/>
        </w:rPr>
        <w:t>bhúk</w:t>
      </w:r>
      <w:proofErr w:type="spellEnd"/>
      <w:r w:rsidRPr="00EE15AE">
        <w:rPr>
          <w:i/>
          <w:color w:val="000000"/>
        </w:rPr>
        <w:t xml:space="preserve"> </w:t>
      </w:r>
      <w:proofErr w:type="spellStart"/>
      <w:r w:rsidRPr="00EE15AE">
        <w:rPr>
          <w:i/>
          <w:color w:val="000000"/>
        </w:rPr>
        <w:t>hartál</w:t>
      </w:r>
      <w:proofErr w:type="spellEnd"/>
      <w:r>
        <w:rPr>
          <w:color w:val="000000"/>
        </w:rPr>
        <w:t xml:space="preserve"> (hladovka), zorganizovalo lidský řetěz, spojující </w:t>
      </w:r>
      <w:r>
        <w:rPr>
          <w:color w:val="000000"/>
        </w:rPr>
        <w:lastRenderedPageBreak/>
        <w:t>vesnice v zátopové oblasti. NBA</w:t>
      </w:r>
      <w:r>
        <w:rPr>
          <w:rFonts w:eastAsia="SimSun, 宋体" w:cs="Times New Roman"/>
          <w:color w:val="000000"/>
        </w:rPr>
        <w:t xml:space="preserve"> organizuje živá vesnická setkání, na kterých se aktuální dění předvádí pomocí pouličního divadla a hudby. </w:t>
      </w:r>
      <w:r>
        <w:rPr>
          <w:color w:val="000000"/>
        </w:rPr>
        <w:t xml:space="preserve">Emotivní fotografie aktivistů NBA, zůstávajících uvnitř domů vesnic zaplavovaných stoupající hladinou přehradního jezera (tzv. </w:t>
      </w:r>
      <w:proofErr w:type="spellStart"/>
      <w:r w:rsidRPr="001E5453">
        <w:rPr>
          <w:i/>
          <w:color w:val="000000"/>
        </w:rPr>
        <w:t>džal</w:t>
      </w:r>
      <w:proofErr w:type="spellEnd"/>
      <w:r w:rsidRPr="001E5453">
        <w:rPr>
          <w:i/>
          <w:color w:val="000000"/>
        </w:rPr>
        <w:t xml:space="preserve"> </w:t>
      </w:r>
      <w:proofErr w:type="spellStart"/>
      <w:r w:rsidRPr="001E5453">
        <w:rPr>
          <w:i/>
          <w:color w:val="000000"/>
        </w:rPr>
        <w:t>samádhi</w:t>
      </w:r>
      <w:proofErr w:type="spellEnd"/>
      <w:r>
        <w:rPr>
          <w:color w:val="000000"/>
        </w:rPr>
        <w:t>), v roce 2001 připoutaly ke konfliktu v údolí pozornost světových médií (</w:t>
      </w:r>
      <w:proofErr w:type="spellStart"/>
      <w:r>
        <w:rPr>
          <w:color w:val="000000"/>
        </w:rPr>
        <w:t>Chaudhry</w:t>
      </w:r>
      <w:proofErr w:type="spellEnd"/>
      <w:r>
        <w:rPr>
          <w:color w:val="000000"/>
        </w:rPr>
        <w:t xml:space="preserve"> 2005).  </w:t>
      </w: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r>
        <w:rPr>
          <w:color w:val="000000"/>
        </w:rPr>
        <w:t>Argumenty NBA se opírají o analýzu projektu a jeho dopadů a ukázaly, že náklady na realizaci budou větší, než se očekávalo, že množství vody a elektřiny, které má projekt generovat, je nadhodnocené, že počet osob, které se v důsledku projektu musí vystěhovat, je výrazně podhodnocený (projekt uvádí 320 000 osob, zatímco aktivisté uvádí více než 1 milión osob), že výkup pozemků pro nuceně vysídlené nejenže pokračuje pomaleji než stavba hráze, ale že vláda nemá plán, kam přesídlit statisíce projektem dotčených osob. Poukázaly také na environmentální dopady stavby (Sochorová 2006). Díky silným argumentům a aktivismu se NBA podařilo dosáhnout odstoupení Světové banky od projektu i rozhodnutí Nejvyššího soudu o zastavení stavby. V 90. letech získal konflikt charakter hořkého boje o zastavení stavby hráze opakovaně na různé výšce (viz rámeček 1), přičemž každých deset metrů výšky znamenalo desítky zatopených vesnic a desetitisíce environmentálních uprchlíků (</w:t>
      </w:r>
      <w:proofErr w:type="spellStart"/>
      <w:r>
        <w:rPr>
          <w:color w:val="000000"/>
        </w:rPr>
        <w:t>Routledge</w:t>
      </w:r>
      <w:proofErr w:type="spellEnd"/>
      <w:r>
        <w:rPr>
          <w:color w:val="000000"/>
        </w:rPr>
        <w:t xml:space="preserve"> 2003, </w:t>
      </w:r>
      <w:proofErr w:type="spellStart"/>
      <w:r>
        <w:rPr>
          <w:color w:val="000000"/>
        </w:rPr>
        <w:t>Shurmer</w:t>
      </w:r>
      <w:proofErr w:type="spellEnd"/>
      <w:r>
        <w:rPr>
          <w:color w:val="000000"/>
        </w:rPr>
        <w:t>-</w:t>
      </w:r>
      <w:proofErr w:type="spellStart"/>
      <w:r>
        <w:rPr>
          <w:color w:val="000000"/>
        </w:rPr>
        <w:t>Smith</w:t>
      </w:r>
      <w:proofErr w:type="spellEnd"/>
      <w:r>
        <w:rPr>
          <w:color w:val="000000"/>
        </w:rPr>
        <w:t xml:space="preserve"> 2000). V současnosti (2013) pokračuje výstavba hráze na výšku 146 m.</w:t>
      </w:r>
    </w:p>
    <w:p w:rsidR="00CA73C3" w:rsidRDefault="00CA73C3" w:rsidP="00CA73C3">
      <w:pPr>
        <w:pBdr>
          <w:top w:val="single" w:sz="4" w:space="1" w:color="auto"/>
          <w:left w:val="single" w:sz="4" w:space="4" w:color="auto"/>
          <w:bottom w:val="single" w:sz="4" w:space="1" w:color="auto"/>
          <w:right w:val="single" w:sz="4" w:space="4" w:color="auto"/>
        </w:pBdr>
      </w:pP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r>
        <w:rPr>
          <w:color w:val="000000"/>
        </w:rPr>
        <w:t xml:space="preserve">Chronologie výstavby přehrady </w:t>
      </w:r>
      <w:proofErr w:type="spellStart"/>
      <w:r>
        <w:rPr>
          <w:color w:val="000000"/>
        </w:rPr>
        <w:t>Sardár</w:t>
      </w:r>
      <w:proofErr w:type="spellEnd"/>
      <w:r>
        <w:rPr>
          <w:color w:val="000000"/>
        </w:rPr>
        <w:t xml:space="preserve"> </w:t>
      </w:r>
      <w:proofErr w:type="spellStart"/>
      <w:r>
        <w:rPr>
          <w:color w:val="000000"/>
        </w:rPr>
        <w:t>Saróvar</w:t>
      </w:r>
      <w:proofErr w:type="spellEnd"/>
      <w:r>
        <w:rPr>
          <w:color w:val="000000"/>
        </w:rPr>
        <w:t xml:space="preserve"> </w:t>
      </w: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r>
        <w:rPr>
          <w:color w:val="000000"/>
        </w:rPr>
        <w:t xml:space="preserve">1961 Zpracován „Projekt rozvoje údolí </w:t>
      </w:r>
      <w:proofErr w:type="spellStart"/>
      <w:r>
        <w:rPr>
          <w:color w:val="000000"/>
        </w:rPr>
        <w:t>Narmady</w:t>
      </w:r>
      <w:proofErr w:type="spellEnd"/>
      <w:r>
        <w:rPr>
          <w:color w:val="000000"/>
        </w:rPr>
        <w:t xml:space="preserve">“, zahrnující výstavbu třiceti velkých přehrad na </w:t>
      </w:r>
      <w:proofErr w:type="spellStart"/>
      <w:r>
        <w:rPr>
          <w:color w:val="000000"/>
        </w:rPr>
        <w:t>Narmadě</w:t>
      </w:r>
      <w:proofErr w:type="spellEnd"/>
      <w:r>
        <w:rPr>
          <w:color w:val="000000"/>
        </w:rPr>
        <w:t xml:space="preserve"> a jejích přítocích. Přehrada </w:t>
      </w:r>
      <w:proofErr w:type="spellStart"/>
      <w:r>
        <w:rPr>
          <w:color w:val="000000"/>
        </w:rPr>
        <w:t>Sardár</w:t>
      </w:r>
      <w:proofErr w:type="spellEnd"/>
      <w:r>
        <w:rPr>
          <w:color w:val="000000"/>
        </w:rPr>
        <w:t xml:space="preserve"> </w:t>
      </w:r>
      <w:proofErr w:type="spellStart"/>
      <w:r>
        <w:rPr>
          <w:color w:val="000000"/>
        </w:rPr>
        <w:t>Saróvar</w:t>
      </w:r>
      <w:proofErr w:type="spellEnd"/>
      <w:r>
        <w:rPr>
          <w:color w:val="000000"/>
        </w:rPr>
        <w:t xml:space="preserve"> (</w:t>
      </w:r>
      <w:proofErr w:type="spellStart"/>
      <w:r>
        <w:rPr>
          <w:color w:val="000000"/>
        </w:rPr>
        <w:t>Sardar</w:t>
      </w:r>
      <w:proofErr w:type="spellEnd"/>
      <w:r>
        <w:rPr>
          <w:color w:val="000000"/>
        </w:rPr>
        <w:t xml:space="preserve"> </w:t>
      </w:r>
      <w:proofErr w:type="spellStart"/>
      <w:r>
        <w:rPr>
          <w:color w:val="000000"/>
        </w:rPr>
        <w:t>Sarovar</w:t>
      </w:r>
      <w:proofErr w:type="spellEnd"/>
      <w:r>
        <w:rPr>
          <w:color w:val="000000"/>
        </w:rPr>
        <w:t xml:space="preserve">) má být z nich největší. Je vypracován její projekt, ale realizaci brání spor mezi státy </w:t>
      </w:r>
      <w:proofErr w:type="spellStart"/>
      <w:r>
        <w:rPr>
          <w:color w:val="000000"/>
        </w:rPr>
        <w:t>Madhjapradéš</w:t>
      </w:r>
      <w:proofErr w:type="spellEnd"/>
      <w:r>
        <w:rPr>
          <w:color w:val="000000"/>
        </w:rPr>
        <w:t xml:space="preserve">, </w:t>
      </w:r>
      <w:proofErr w:type="spellStart"/>
      <w:r>
        <w:rPr>
          <w:color w:val="000000"/>
        </w:rPr>
        <w:t>Gudžarát</w:t>
      </w:r>
      <w:proofErr w:type="spellEnd"/>
      <w:r>
        <w:rPr>
          <w:color w:val="000000"/>
        </w:rPr>
        <w:t xml:space="preserve"> a </w:t>
      </w:r>
      <w:proofErr w:type="spellStart"/>
      <w:r>
        <w:rPr>
          <w:color w:val="000000"/>
        </w:rPr>
        <w:t>Maháráštra</w:t>
      </w:r>
      <w:proofErr w:type="spellEnd"/>
      <w:r>
        <w:rPr>
          <w:color w:val="000000"/>
        </w:rPr>
        <w:t xml:space="preserve"> o rozdělení vody. </w:t>
      </w: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r>
        <w:rPr>
          <w:color w:val="000000"/>
        </w:rPr>
        <w:t xml:space="preserve">1969 Pro řešení sporu je ustanoven Tribunál pro spor o vodu </w:t>
      </w:r>
      <w:proofErr w:type="spellStart"/>
      <w:r>
        <w:rPr>
          <w:color w:val="000000"/>
        </w:rPr>
        <w:t>Narmady</w:t>
      </w:r>
      <w:proofErr w:type="spellEnd"/>
      <w:r>
        <w:rPr>
          <w:color w:val="000000"/>
        </w:rPr>
        <w:t xml:space="preserve"> (</w:t>
      </w:r>
      <w:proofErr w:type="spellStart"/>
      <w:r>
        <w:rPr>
          <w:color w:val="000000"/>
        </w:rPr>
        <w:t>Narmada</w:t>
      </w:r>
      <w:proofErr w:type="spellEnd"/>
      <w:r>
        <w:rPr>
          <w:color w:val="000000"/>
        </w:rPr>
        <w:t xml:space="preserve"> </w:t>
      </w:r>
      <w:proofErr w:type="spellStart"/>
      <w:r>
        <w:rPr>
          <w:color w:val="000000"/>
        </w:rPr>
        <w:t>Water</w:t>
      </w:r>
      <w:proofErr w:type="spellEnd"/>
      <w:r>
        <w:rPr>
          <w:color w:val="000000"/>
        </w:rPr>
        <w:t xml:space="preserve"> </w:t>
      </w:r>
      <w:proofErr w:type="spellStart"/>
      <w:r>
        <w:rPr>
          <w:color w:val="000000"/>
        </w:rPr>
        <w:t>Disputes</w:t>
      </w:r>
      <w:proofErr w:type="spellEnd"/>
      <w:r>
        <w:rPr>
          <w:color w:val="000000"/>
        </w:rPr>
        <w:t xml:space="preserve"> </w:t>
      </w:r>
      <w:proofErr w:type="spellStart"/>
      <w:r>
        <w:rPr>
          <w:color w:val="000000"/>
        </w:rPr>
        <w:t>Tribunal</w:t>
      </w:r>
      <w:proofErr w:type="spellEnd"/>
      <w:r>
        <w:rPr>
          <w:color w:val="000000"/>
        </w:rPr>
        <w:t>)</w:t>
      </w: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r>
        <w:rPr>
          <w:color w:val="000000"/>
        </w:rPr>
        <w:t xml:space="preserve">1979 Tribunál dochází ke konečnému rozhodnutí o rozdělení vody mezi státy. Začíná příprava stavby. Pro realizaci stavby je vytvořena společnost </w:t>
      </w:r>
      <w:proofErr w:type="spellStart"/>
      <w:r w:rsidRPr="004B60DD">
        <w:rPr>
          <w:i/>
          <w:color w:val="000000"/>
        </w:rPr>
        <w:t>Sardar</w:t>
      </w:r>
      <w:proofErr w:type="spellEnd"/>
      <w:r w:rsidRPr="004B60DD">
        <w:rPr>
          <w:i/>
          <w:color w:val="000000"/>
        </w:rPr>
        <w:t xml:space="preserve"> </w:t>
      </w:r>
      <w:proofErr w:type="spellStart"/>
      <w:r w:rsidRPr="004B60DD">
        <w:rPr>
          <w:i/>
          <w:color w:val="000000"/>
        </w:rPr>
        <w:t>Sarovar</w:t>
      </w:r>
      <w:proofErr w:type="spellEnd"/>
      <w:r w:rsidRPr="004B60DD">
        <w:rPr>
          <w:i/>
          <w:color w:val="000000"/>
        </w:rPr>
        <w:t xml:space="preserve"> </w:t>
      </w:r>
      <w:proofErr w:type="spellStart"/>
      <w:r w:rsidRPr="004B60DD">
        <w:rPr>
          <w:i/>
          <w:color w:val="000000"/>
        </w:rPr>
        <w:t>Narmada</w:t>
      </w:r>
      <w:proofErr w:type="spellEnd"/>
      <w:r w:rsidRPr="004B60DD">
        <w:rPr>
          <w:i/>
          <w:color w:val="000000"/>
        </w:rPr>
        <w:t xml:space="preserve"> </w:t>
      </w:r>
      <w:proofErr w:type="spellStart"/>
      <w:r w:rsidRPr="004B60DD">
        <w:rPr>
          <w:i/>
          <w:color w:val="000000"/>
        </w:rPr>
        <w:t>Nigam</w:t>
      </w:r>
      <w:proofErr w:type="spellEnd"/>
      <w:r>
        <w:rPr>
          <w:color w:val="000000"/>
        </w:rPr>
        <w:t xml:space="preserve">, jejímž zřizovatelem a jediným vlastníkem je vláda státu </w:t>
      </w:r>
      <w:proofErr w:type="spellStart"/>
      <w:r>
        <w:rPr>
          <w:color w:val="000000"/>
        </w:rPr>
        <w:t>Gudžarát</w:t>
      </w:r>
      <w:proofErr w:type="spellEnd"/>
      <w:r>
        <w:rPr>
          <w:color w:val="000000"/>
        </w:rPr>
        <w:t xml:space="preserve">. Plánovaná výška hráze je 163 m. </w:t>
      </w: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r>
        <w:rPr>
          <w:color w:val="000000"/>
        </w:rPr>
        <w:t xml:space="preserve">1985 Indie získává na stavbu přehrady půjčku od Světové banky. V roce 1987 začíná vlastní výstavba. Současně probíhají první protesty proti stavbě. </w:t>
      </w: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r>
        <w:rPr>
          <w:color w:val="000000"/>
        </w:rPr>
        <w:t xml:space="preserve">1989 Masové protesty. Spojením více protestujících skupin vzniká </w:t>
      </w:r>
      <w:proofErr w:type="spellStart"/>
      <w:r w:rsidRPr="00771AD5">
        <w:rPr>
          <w:i/>
          <w:color w:val="000000"/>
        </w:rPr>
        <w:t>Narmada</w:t>
      </w:r>
      <w:proofErr w:type="spellEnd"/>
      <w:r w:rsidRPr="00771AD5">
        <w:rPr>
          <w:i/>
          <w:color w:val="000000"/>
        </w:rPr>
        <w:t xml:space="preserve"> </w:t>
      </w:r>
      <w:proofErr w:type="spellStart"/>
      <w:r w:rsidRPr="00771AD5">
        <w:rPr>
          <w:i/>
          <w:color w:val="000000"/>
        </w:rPr>
        <w:t>Bačáó</w:t>
      </w:r>
      <w:proofErr w:type="spellEnd"/>
      <w:r w:rsidRPr="00771AD5">
        <w:rPr>
          <w:i/>
          <w:color w:val="000000"/>
        </w:rPr>
        <w:t xml:space="preserve"> </w:t>
      </w:r>
      <w:proofErr w:type="spellStart"/>
      <w:r w:rsidRPr="00771AD5">
        <w:rPr>
          <w:i/>
          <w:color w:val="000000"/>
        </w:rPr>
        <w:t>Andolan</w:t>
      </w:r>
      <w:proofErr w:type="spellEnd"/>
      <w:r>
        <w:rPr>
          <w:i/>
          <w:color w:val="000000"/>
        </w:rPr>
        <w:t xml:space="preserve"> (NBA)</w:t>
      </w:r>
      <w:r>
        <w:rPr>
          <w:color w:val="000000"/>
        </w:rPr>
        <w:t xml:space="preserve">. </w:t>
      </w:r>
      <w:proofErr w:type="spellStart"/>
      <w:r>
        <w:rPr>
          <w:color w:val="000000"/>
        </w:rPr>
        <w:t>Médha</w:t>
      </w:r>
      <w:proofErr w:type="spellEnd"/>
      <w:r>
        <w:rPr>
          <w:color w:val="000000"/>
        </w:rPr>
        <w:t xml:space="preserve"> </w:t>
      </w:r>
      <w:proofErr w:type="spellStart"/>
      <w:r>
        <w:rPr>
          <w:color w:val="000000"/>
        </w:rPr>
        <w:t>Patkar</w:t>
      </w:r>
      <w:proofErr w:type="spellEnd"/>
      <w:r>
        <w:rPr>
          <w:color w:val="000000"/>
        </w:rPr>
        <w:t xml:space="preserve"> drží první </w:t>
      </w:r>
      <w:proofErr w:type="spellStart"/>
      <w:r w:rsidRPr="00771AD5">
        <w:rPr>
          <w:i/>
          <w:color w:val="000000"/>
        </w:rPr>
        <w:t>bhúk</w:t>
      </w:r>
      <w:proofErr w:type="spellEnd"/>
      <w:r w:rsidRPr="00771AD5">
        <w:rPr>
          <w:i/>
          <w:color w:val="000000"/>
        </w:rPr>
        <w:t xml:space="preserve"> </w:t>
      </w:r>
      <w:proofErr w:type="spellStart"/>
      <w:r w:rsidRPr="00771AD5">
        <w:rPr>
          <w:i/>
          <w:color w:val="000000"/>
        </w:rPr>
        <w:t>hartál</w:t>
      </w:r>
      <w:proofErr w:type="spellEnd"/>
      <w:r>
        <w:rPr>
          <w:color w:val="000000"/>
        </w:rPr>
        <w:t xml:space="preserve">. </w:t>
      </w: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r>
        <w:rPr>
          <w:color w:val="000000"/>
        </w:rPr>
        <w:lastRenderedPageBreak/>
        <w:t xml:space="preserve">1991 Světová banka nechává pod tlakem protestu proti stavbě vypracovat nezávislé posouzení projektu (Morseova komise). </w:t>
      </w: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r>
        <w:rPr>
          <w:color w:val="000000"/>
        </w:rPr>
        <w:t xml:space="preserve">1992 Publikována zpráva Morseovy komise (Morse a Berger 1992). Konstatuje porušení podmínek úvěru a zamlčování negativních dopadů stavby indickou stranou. V očekávání negativního hodnocení projektu Světovou bankou indická vláda v roce 1993 vrací půjčku Světové banky. Ve stavbě však pokračuje a výstavbu financuje z vlastních prostředků a půjček zahraničních komerčních bank.   </w:t>
      </w: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r>
        <w:rPr>
          <w:color w:val="000000"/>
        </w:rPr>
        <w:t xml:space="preserve">1995 Indický nejvyšší soud, na základě podání NBA, nařizuje zastavení stavby hráze na dosažené výšce 80 m. </w:t>
      </w: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r>
        <w:rPr>
          <w:color w:val="000000"/>
        </w:rPr>
        <w:t xml:space="preserve">1999 Nejvyšší soud povoluje pokračovat ve stavbě na výšku 88 m, a v následujícím roce na výšku 90 m. </w:t>
      </w: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r>
        <w:rPr>
          <w:color w:val="000000"/>
        </w:rPr>
        <w:t xml:space="preserve">2004 V rozporu s usnesením Nejvyššího soudu pokračuje stavba hráze na výšku 110 m, a v roce 2006 na výšku 122 m. Soud dává </w:t>
      </w:r>
      <w:r w:rsidRPr="00F8437D">
        <w:rPr>
          <w:i/>
          <w:color w:val="000000"/>
        </w:rPr>
        <w:t>ex post</w:t>
      </w:r>
      <w:r>
        <w:rPr>
          <w:color w:val="000000"/>
        </w:rPr>
        <w:t xml:space="preserve"> souhlas s navýšením hráze, ale podmiňuje každé další navýšení o 5 m předchozí řádnou kompenzací a vyřešením otázky přesídlení nuceně přesídlených osob.</w:t>
      </w: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r>
        <w:rPr>
          <w:color w:val="000000"/>
        </w:rPr>
        <w:t xml:space="preserve">2013 V době monzunových dešťů dosáhla výška hladiny přehradního jezera 131 m. </w:t>
      </w: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p>
    <w:p w:rsidR="00CA73C3" w:rsidRDefault="00CA73C3" w:rsidP="00CA73C3">
      <w:pPr>
        <w:pStyle w:val="Standard"/>
        <w:pBdr>
          <w:top w:val="single" w:sz="4" w:space="1" w:color="auto"/>
          <w:left w:val="single" w:sz="4" w:space="4" w:color="auto"/>
          <w:bottom w:val="single" w:sz="4" w:space="1" w:color="auto"/>
          <w:right w:val="single" w:sz="4" w:space="4" w:color="auto"/>
        </w:pBdr>
        <w:spacing w:line="276" w:lineRule="auto"/>
        <w:jc w:val="both"/>
        <w:rPr>
          <w:color w:val="000000"/>
        </w:rPr>
      </w:pPr>
      <w:r>
        <w:rPr>
          <w:color w:val="000000"/>
        </w:rPr>
        <w:t xml:space="preserve">Pramen: Čajka 2013, Sochorová 2006, </w:t>
      </w:r>
      <w:proofErr w:type="spellStart"/>
      <w:r>
        <w:rPr>
          <w:color w:val="000000"/>
        </w:rPr>
        <w:t>Sardar</w:t>
      </w:r>
      <w:proofErr w:type="spellEnd"/>
      <w:r>
        <w:rPr>
          <w:color w:val="000000"/>
        </w:rPr>
        <w:t xml:space="preserve"> </w:t>
      </w:r>
      <w:proofErr w:type="spellStart"/>
      <w:r>
        <w:rPr>
          <w:color w:val="000000"/>
        </w:rPr>
        <w:t>Sarovar</w:t>
      </w:r>
      <w:proofErr w:type="spellEnd"/>
      <w:r>
        <w:rPr>
          <w:color w:val="000000"/>
        </w:rPr>
        <w:t xml:space="preserve"> </w:t>
      </w:r>
      <w:proofErr w:type="spellStart"/>
      <w:r>
        <w:rPr>
          <w:color w:val="000000"/>
        </w:rPr>
        <w:t>Narmada</w:t>
      </w:r>
      <w:proofErr w:type="spellEnd"/>
      <w:r>
        <w:rPr>
          <w:color w:val="000000"/>
        </w:rPr>
        <w:t xml:space="preserve"> </w:t>
      </w:r>
      <w:proofErr w:type="spellStart"/>
      <w:r>
        <w:rPr>
          <w:color w:val="000000"/>
        </w:rPr>
        <w:t>Nigam</w:t>
      </w:r>
      <w:proofErr w:type="spellEnd"/>
      <w:r>
        <w:rPr>
          <w:color w:val="000000"/>
        </w:rPr>
        <w:t xml:space="preserve"> (2013), </w:t>
      </w:r>
      <w:proofErr w:type="spellStart"/>
      <w:r>
        <w:rPr>
          <w:color w:val="000000"/>
        </w:rPr>
        <w:t>Roy</w:t>
      </w:r>
      <w:proofErr w:type="spellEnd"/>
      <w:r>
        <w:rPr>
          <w:color w:val="000000"/>
        </w:rPr>
        <w:t xml:space="preserve"> (2000), </w:t>
      </w:r>
      <w:proofErr w:type="spellStart"/>
      <w:r>
        <w:rPr>
          <w:color w:val="000000"/>
        </w:rPr>
        <w:t>Parasuraman</w:t>
      </w:r>
      <w:proofErr w:type="spellEnd"/>
      <w:r>
        <w:rPr>
          <w:color w:val="000000"/>
        </w:rPr>
        <w:t xml:space="preserve"> a kol. (2010)</w:t>
      </w:r>
    </w:p>
    <w:p w:rsidR="00CA73C3" w:rsidRPr="004F62F6" w:rsidRDefault="00CA73C3" w:rsidP="004F62F6">
      <w:pPr>
        <w:rPr>
          <w:rFonts w:ascii="Times New Roman" w:hAnsi="Times New Roman"/>
          <w:sz w:val="24"/>
          <w:szCs w:val="24"/>
        </w:rPr>
      </w:pPr>
    </w:p>
    <w:p w:rsidR="004F62F6" w:rsidRDefault="004F62F6" w:rsidP="004F62F6">
      <w:pPr>
        <w:rPr>
          <w:rFonts w:ascii="Times New Roman" w:hAnsi="Times New Roman"/>
          <w:sz w:val="24"/>
          <w:szCs w:val="24"/>
        </w:rPr>
      </w:pPr>
      <w:r w:rsidRPr="004F62F6">
        <w:rPr>
          <w:rFonts w:ascii="Times New Roman" w:hAnsi="Times New Roman"/>
          <w:sz w:val="24"/>
          <w:szCs w:val="24"/>
        </w:rPr>
        <w:t>Náplň semináře:</w:t>
      </w:r>
    </w:p>
    <w:p w:rsidR="004F62F6" w:rsidRDefault="004F62F6" w:rsidP="004F62F6">
      <w:pPr>
        <w:pStyle w:val="Odstavecseseznamem"/>
        <w:numPr>
          <w:ilvl w:val="0"/>
          <w:numId w:val="2"/>
        </w:numPr>
        <w:rPr>
          <w:rFonts w:ascii="Times New Roman" w:hAnsi="Times New Roman"/>
          <w:sz w:val="24"/>
          <w:szCs w:val="24"/>
        </w:rPr>
      </w:pPr>
      <w:r>
        <w:rPr>
          <w:rFonts w:ascii="Times New Roman" w:hAnsi="Times New Roman"/>
          <w:sz w:val="24"/>
          <w:szCs w:val="24"/>
        </w:rPr>
        <w:t xml:space="preserve">Úvodní představení konfliktu (vyučující, </w:t>
      </w:r>
      <w:proofErr w:type="gramStart"/>
      <w:r>
        <w:rPr>
          <w:rFonts w:ascii="Times New Roman" w:hAnsi="Times New Roman"/>
          <w:sz w:val="24"/>
          <w:szCs w:val="24"/>
        </w:rPr>
        <w:t>krátká .</w:t>
      </w:r>
      <w:proofErr w:type="spellStart"/>
      <w:r>
        <w:rPr>
          <w:rFonts w:ascii="Times New Roman" w:hAnsi="Times New Roman"/>
          <w:sz w:val="24"/>
          <w:szCs w:val="24"/>
        </w:rPr>
        <w:t>ppt</w:t>
      </w:r>
      <w:proofErr w:type="spellEnd"/>
      <w:proofErr w:type="gramEnd"/>
      <w:r>
        <w:rPr>
          <w:rFonts w:ascii="Times New Roman" w:hAnsi="Times New Roman"/>
          <w:sz w:val="24"/>
          <w:szCs w:val="24"/>
        </w:rPr>
        <w:t xml:space="preserve"> prezentace)</w:t>
      </w:r>
    </w:p>
    <w:p w:rsidR="004F62F6" w:rsidRDefault="004F62F6" w:rsidP="004F62F6">
      <w:pPr>
        <w:pStyle w:val="Odstavecseseznamem"/>
        <w:numPr>
          <w:ilvl w:val="0"/>
          <w:numId w:val="2"/>
        </w:numPr>
        <w:rPr>
          <w:rFonts w:ascii="Times New Roman" w:hAnsi="Times New Roman"/>
          <w:sz w:val="24"/>
          <w:szCs w:val="24"/>
        </w:rPr>
      </w:pPr>
      <w:r>
        <w:rPr>
          <w:rFonts w:ascii="Times New Roman" w:hAnsi="Times New Roman"/>
          <w:sz w:val="24"/>
          <w:szCs w:val="24"/>
        </w:rPr>
        <w:t>Studenti přečtou úvodní text</w:t>
      </w:r>
    </w:p>
    <w:p w:rsidR="004F62F6" w:rsidRDefault="004F62F6" w:rsidP="004F62F6">
      <w:pPr>
        <w:pStyle w:val="Odstavecseseznamem"/>
        <w:numPr>
          <w:ilvl w:val="0"/>
          <w:numId w:val="2"/>
        </w:numPr>
        <w:rPr>
          <w:rFonts w:ascii="Times New Roman" w:hAnsi="Times New Roman"/>
          <w:sz w:val="24"/>
          <w:szCs w:val="24"/>
        </w:rPr>
      </w:pPr>
      <w:r>
        <w:rPr>
          <w:rFonts w:ascii="Times New Roman" w:hAnsi="Times New Roman"/>
          <w:sz w:val="24"/>
          <w:szCs w:val="24"/>
        </w:rPr>
        <w:t>Studenti se rozdělí do skupinek, reprezentující vybrané aktéry konfliktu</w:t>
      </w:r>
    </w:p>
    <w:p w:rsidR="004F62F6" w:rsidRDefault="004F62F6" w:rsidP="004F62F6">
      <w:pPr>
        <w:pStyle w:val="Odstavecseseznamem"/>
        <w:numPr>
          <w:ilvl w:val="1"/>
          <w:numId w:val="2"/>
        </w:numPr>
        <w:rPr>
          <w:rFonts w:ascii="Times New Roman" w:hAnsi="Times New Roman"/>
          <w:sz w:val="24"/>
          <w:szCs w:val="24"/>
        </w:rPr>
      </w:pPr>
      <w:r>
        <w:rPr>
          <w:rFonts w:ascii="Times New Roman" w:hAnsi="Times New Roman"/>
          <w:sz w:val="24"/>
          <w:szCs w:val="24"/>
        </w:rPr>
        <w:t xml:space="preserve">vláda státu </w:t>
      </w:r>
      <w:proofErr w:type="spellStart"/>
      <w:r>
        <w:rPr>
          <w:rFonts w:ascii="Times New Roman" w:hAnsi="Times New Roman"/>
          <w:sz w:val="24"/>
          <w:szCs w:val="24"/>
        </w:rPr>
        <w:t>Gudžarát</w:t>
      </w:r>
      <w:proofErr w:type="spellEnd"/>
    </w:p>
    <w:p w:rsidR="004F62F6" w:rsidRDefault="004F62F6" w:rsidP="004F62F6">
      <w:pPr>
        <w:pStyle w:val="Odstavecseseznamem"/>
        <w:numPr>
          <w:ilvl w:val="1"/>
          <w:numId w:val="2"/>
        </w:numPr>
        <w:rPr>
          <w:rFonts w:ascii="Times New Roman" w:hAnsi="Times New Roman"/>
          <w:sz w:val="24"/>
          <w:szCs w:val="24"/>
        </w:rPr>
      </w:pPr>
      <w:r>
        <w:rPr>
          <w:rFonts w:ascii="Times New Roman" w:hAnsi="Times New Roman"/>
          <w:sz w:val="24"/>
          <w:szCs w:val="24"/>
        </w:rPr>
        <w:t xml:space="preserve">vláda státu </w:t>
      </w:r>
      <w:proofErr w:type="spellStart"/>
      <w:r>
        <w:rPr>
          <w:rFonts w:ascii="Times New Roman" w:hAnsi="Times New Roman"/>
          <w:sz w:val="24"/>
          <w:szCs w:val="24"/>
        </w:rPr>
        <w:t>Madhjapradéš</w:t>
      </w:r>
      <w:proofErr w:type="spellEnd"/>
    </w:p>
    <w:p w:rsidR="004F62F6" w:rsidRDefault="004F62F6" w:rsidP="004F62F6">
      <w:pPr>
        <w:pStyle w:val="Odstavecseseznamem"/>
        <w:numPr>
          <w:ilvl w:val="1"/>
          <w:numId w:val="2"/>
        </w:numPr>
        <w:rPr>
          <w:rFonts w:ascii="Times New Roman" w:hAnsi="Times New Roman"/>
          <w:sz w:val="24"/>
          <w:szCs w:val="24"/>
        </w:rPr>
      </w:pPr>
      <w:r>
        <w:rPr>
          <w:rFonts w:ascii="Times New Roman" w:hAnsi="Times New Roman"/>
          <w:sz w:val="24"/>
          <w:szCs w:val="24"/>
        </w:rPr>
        <w:t>Světová banka</w:t>
      </w:r>
    </w:p>
    <w:p w:rsidR="004F62F6" w:rsidRDefault="004F62F6" w:rsidP="004F62F6">
      <w:pPr>
        <w:pStyle w:val="Odstavecseseznamem"/>
        <w:numPr>
          <w:ilvl w:val="1"/>
          <w:numId w:val="2"/>
        </w:numPr>
        <w:rPr>
          <w:rFonts w:ascii="Times New Roman" w:hAnsi="Times New Roman"/>
          <w:sz w:val="24"/>
          <w:szCs w:val="24"/>
        </w:rPr>
      </w:pPr>
      <w:r>
        <w:rPr>
          <w:rFonts w:ascii="Times New Roman" w:hAnsi="Times New Roman"/>
          <w:sz w:val="24"/>
          <w:szCs w:val="24"/>
        </w:rPr>
        <w:t xml:space="preserve">energetická společnost (korporace) </w:t>
      </w:r>
      <w:proofErr w:type="spellStart"/>
      <w:r>
        <w:rPr>
          <w:rFonts w:ascii="Times New Roman" w:hAnsi="Times New Roman"/>
          <w:sz w:val="24"/>
          <w:szCs w:val="24"/>
        </w:rPr>
        <w:t>Enron</w:t>
      </w:r>
      <w:proofErr w:type="spellEnd"/>
    </w:p>
    <w:p w:rsidR="004F62F6" w:rsidRDefault="004F62F6" w:rsidP="004F62F6">
      <w:pPr>
        <w:pStyle w:val="Odstavecseseznamem"/>
        <w:numPr>
          <w:ilvl w:val="1"/>
          <w:numId w:val="2"/>
        </w:numPr>
        <w:rPr>
          <w:rFonts w:ascii="Times New Roman" w:hAnsi="Times New Roman"/>
          <w:sz w:val="24"/>
          <w:szCs w:val="24"/>
        </w:rPr>
      </w:pPr>
      <w:r>
        <w:rPr>
          <w:rFonts w:ascii="Times New Roman" w:hAnsi="Times New Roman"/>
          <w:sz w:val="24"/>
          <w:szCs w:val="24"/>
        </w:rPr>
        <w:t>Indický nejvyšší soud</w:t>
      </w:r>
    </w:p>
    <w:p w:rsidR="004F62F6" w:rsidRDefault="004F62F6" w:rsidP="004F62F6">
      <w:pPr>
        <w:pStyle w:val="Odstavecseseznamem"/>
        <w:numPr>
          <w:ilvl w:val="1"/>
          <w:numId w:val="2"/>
        </w:numPr>
        <w:rPr>
          <w:rFonts w:ascii="Times New Roman" w:hAnsi="Times New Roman"/>
          <w:sz w:val="24"/>
          <w:szCs w:val="24"/>
        </w:rPr>
      </w:pPr>
      <w:r>
        <w:rPr>
          <w:rFonts w:ascii="Times New Roman" w:hAnsi="Times New Roman"/>
          <w:sz w:val="24"/>
          <w:szCs w:val="24"/>
        </w:rPr>
        <w:t>obyvatelé údolí: bohatší sedláci</w:t>
      </w:r>
    </w:p>
    <w:p w:rsidR="004F62F6" w:rsidRDefault="004F62F6" w:rsidP="004F62F6">
      <w:pPr>
        <w:pStyle w:val="Odstavecseseznamem"/>
        <w:numPr>
          <w:ilvl w:val="1"/>
          <w:numId w:val="2"/>
        </w:numPr>
        <w:rPr>
          <w:rFonts w:ascii="Times New Roman" w:hAnsi="Times New Roman"/>
          <w:sz w:val="24"/>
          <w:szCs w:val="24"/>
        </w:rPr>
      </w:pPr>
      <w:r>
        <w:rPr>
          <w:rFonts w:ascii="Times New Roman" w:hAnsi="Times New Roman"/>
          <w:sz w:val="24"/>
          <w:szCs w:val="24"/>
        </w:rPr>
        <w:t xml:space="preserve">obyvatelé údolí: </w:t>
      </w:r>
      <w:proofErr w:type="spellStart"/>
      <w:r>
        <w:rPr>
          <w:rFonts w:ascii="Times New Roman" w:hAnsi="Times New Roman"/>
          <w:sz w:val="24"/>
          <w:szCs w:val="24"/>
        </w:rPr>
        <w:t>ádivásiové</w:t>
      </w:r>
      <w:proofErr w:type="spellEnd"/>
    </w:p>
    <w:p w:rsidR="004F62F6" w:rsidRDefault="004F62F6" w:rsidP="004F62F6">
      <w:pPr>
        <w:pStyle w:val="Odstavecseseznamem"/>
        <w:numPr>
          <w:ilvl w:val="1"/>
          <w:numId w:val="2"/>
        </w:numPr>
        <w:rPr>
          <w:rFonts w:ascii="Times New Roman" w:hAnsi="Times New Roman"/>
          <w:sz w:val="24"/>
          <w:szCs w:val="24"/>
        </w:rPr>
      </w:pPr>
      <w:r>
        <w:rPr>
          <w:rFonts w:ascii="Times New Roman" w:hAnsi="Times New Roman"/>
          <w:sz w:val="24"/>
          <w:szCs w:val="24"/>
        </w:rPr>
        <w:t>aktivisté NBA</w:t>
      </w:r>
    </w:p>
    <w:p w:rsidR="004F62F6" w:rsidRDefault="004F62F6" w:rsidP="004F62F6">
      <w:pPr>
        <w:pStyle w:val="Odstavecseseznamem"/>
        <w:numPr>
          <w:ilvl w:val="1"/>
          <w:numId w:val="2"/>
        </w:numPr>
        <w:rPr>
          <w:rFonts w:ascii="Times New Roman" w:hAnsi="Times New Roman"/>
          <w:sz w:val="24"/>
          <w:szCs w:val="24"/>
        </w:rPr>
      </w:pPr>
      <w:proofErr w:type="spellStart"/>
      <w:r>
        <w:rPr>
          <w:rFonts w:ascii="Times New Roman" w:hAnsi="Times New Roman"/>
          <w:sz w:val="24"/>
          <w:szCs w:val="24"/>
        </w:rPr>
        <w:t>Médha</w:t>
      </w:r>
      <w:proofErr w:type="spellEnd"/>
      <w:r>
        <w:rPr>
          <w:rFonts w:ascii="Times New Roman" w:hAnsi="Times New Roman"/>
          <w:sz w:val="24"/>
          <w:szCs w:val="24"/>
        </w:rPr>
        <w:t xml:space="preserve"> </w:t>
      </w:r>
      <w:proofErr w:type="spellStart"/>
      <w:r>
        <w:rPr>
          <w:rFonts w:ascii="Times New Roman" w:hAnsi="Times New Roman"/>
          <w:sz w:val="24"/>
          <w:szCs w:val="24"/>
        </w:rPr>
        <w:t>Patkar</w:t>
      </w:r>
      <w:proofErr w:type="spellEnd"/>
    </w:p>
    <w:p w:rsidR="004F62F6" w:rsidRDefault="004F62F6" w:rsidP="004F62F6">
      <w:pPr>
        <w:pStyle w:val="Odstavecseseznamem"/>
        <w:numPr>
          <w:ilvl w:val="1"/>
          <w:numId w:val="2"/>
        </w:numPr>
        <w:rPr>
          <w:rFonts w:ascii="Times New Roman" w:hAnsi="Times New Roman"/>
          <w:sz w:val="24"/>
          <w:szCs w:val="24"/>
        </w:rPr>
      </w:pPr>
      <w:r>
        <w:rPr>
          <w:rFonts w:ascii="Times New Roman" w:hAnsi="Times New Roman"/>
          <w:sz w:val="24"/>
          <w:szCs w:val="24"/>
        </w:rPr>
        <w:lastRenderedPageBreak/>
        <w:t>studenti na evropské univerzitě</w:t>
      </w:r>
    </w:p>
    <w:p w:rsidR="004F62F6" w:rsidRDefault="004F62F6" w:rsidP="004F62F6">
      <w:pPr>
        <w:pStyle w:val="Odstavecseseznamem"/>
        <w:numPr>
          <w:ilvl w:val="1"/>
          <w:numId w:val="2"/>
        </w:numPr>
        <w:rPr>
          <w:rFonts w:ascii="Times New Roman" w:hAnsi="Times New Roman"/>
          <w:sz w:val="24"/>
          <w:szCs w:val="24"/>
        </w:rPr>
      </w:pPr>
      <w:r>
        <w:rPr>
          <w:rFonts w:ascii="Times New Roman" w:hAnsi="Times New Roman"/>
          <w:sz w:val="24"/>
          <w:szCs w:val="24"/>
        </w:rPr>
        <w:t xml:space="preserve">mezinárodní nevládní organizace </w:t>
      </w:r>
      <w:proofErr w:type="spellStart"/>
      <w:r>
        <w:rPr>
          <w:rFonts w:ascii="Times New Roman" w:hAnsi="Times New Roman"/>
          <w:sz w:val="24"/>
          <w:szCs w:val="24"/>
        </w:rPr>
        <w:t>International</w:t>
      </w:r>
      <w:proofErr w:type="spellEnd"/>
      <w:r>
        <w:rPr>
          <w:rFonts w:ascii="Times New Roman" w:hAnsi="Times New Roman"/>
          <w:sz w:val="24"/>
          <w:szCs w:val="24"/>
        </w:rPr>
        <w:t xml:space="preserve"> </w:t>
      </w:r>
      <w:proofErr w:type="spellStart"/>
      <w:r>
        <w:rPr>
          <w:rFonts w:ascii="Times New Roman" w:hAnsi="Times New Roman"/>
          <w:sz w:val="24"/>
          <w:szCs w:val="24"/>
        </w:rPr>
        <w:t>Rivers</w:t>
      </w:r>
      <w:proofErr w:type="spellEnd"/>
      <w:r>
        <w:rPr>
          <w:rFonts w:ascii="Times New Roman" w:hAnsi="Times New Roman"/>
          <w:sz w:val="24"/>
          <w:szCs w:val="24"/>
        </w:rPr>
        <w:t xml:space="preserve"> Network</w:t>
      </w:r>
    </w:p>
    <w:p w:rsidR="004F62F6" w:rsidRDefault="004F62F6" w:rsidP="004F62F6">
      <w:pPr>
        <w:pStyle w:val="Odstavecseseznamem"/>
        <w:numPr>
          <w:ilvl w:val="0"/>
          <w:numId w:val="2"/>
        </w:numPr>
        <w:rPr>
          <w:rFonts w:ascii="Times New Roman" w:hAnsi="Times New Roman"/>
          <w:sz w:val="24"/>
          <w:szCs w:val="24"/>
        </w:rPr>
      </w:pPr>
      <w:r>
        <w:rPr>
          <w:rFonts w:ascii="Times New Roman" w:hAnsi="Times New Roman"/>
          <w:sz w:val="24"/>
          <w:szCs w:val="24"/>
        </w:rPr>
        <w:t xml:space="preserve">Každá skupinka si připraví svoji argumentaci (na otázku: má pokračovat zvyšování hráze přehrady </w:t>
      </w:r>
      <w:proofErr w:type="spellStart"/>
      <w:r>
        <w:rPr>
          <w:rFonts w:ascii="Times New Roman" w:hAnsi="Times New Roman"/>
          <w:sz w:val="24"/>
          <w:szCs w:val="24"/>
        </w:rPr>
        <w:t>Sardár</w:t>
      </w:r>
      <w:proofErr w:type="spellEnd"/>
      <w:r>
        <w:rPr>
          <w:rFonts w:ascii="Times New Roman" w:hAnsi="Times New Roman"/>
          <w:sz w:val="24"/>
          <w:szCs w:val="24"/>
        </w:rPr>
        <w:t xml:space="preserve"> </w:t>
      </w:r>
      <w:proofErr w:type="spellStart"/>
      <w:r>
        <w:rPr>
          <w:rFonts w:ascii="Times New Roman" w:hAnsi="Times New Roman"/>
          <w:sz w:val="24"/>
          <w:szCs w:val="24"/>
        </w:rPr>
        <w:t>Saróvar</w:t>
      </w:r>
      <w:proofErr w:type="spellEnd"/>
      <w:r>
        <w:rPr>
          <w:rFonts w:ascii="Times New Roman" w:hAnsi="Times New Roman"/>
          <w:sz w:val="24"/>
          <w:szCs w:val="24"/>
        </w:rPr>
        <w:t xml:space="preserve">?). </w:t>
      </w:r>
    </w:p>
    <w:p w:rsidR="004F62F6" w:rsidRDefault="004F62F6" w:rsidP="004F62F6">
      <w:pPr>
        <w:pStyle w:val="Odstavecseseznamem"/>
        <w:numPr>
          <w:ilvl w:val="0"/>
          <w:numId w:val="2"/>
        </w:numPr>
        <w:rPr>
          <w:rFonts w:ascii="Times New Roman" w:hAnsi="Times New Roman"/>
          <w:sz w:val="24"/>
          <w:szCs w:val="24"/>
        </w:rPr>
      </w:pPr>
      <w:r>
        <w:rPr>
          <w:rFonts w:ascii="Times New Roman" w:hAnsi="Times New Roman"/>
          <w:sz w:val="24"/>
          <w:szCs w:val="24"/>
        </w:rPr>
        <w:t>Každá skupinka se krátce představí.</w:t>
      </w:r>
    </w:p>
    <w:p w:rsidR="004F62F6" w:rsidRDefault="004F62F6" w:rsidP="004F62F6">
      <w:pPr>
        <w:pStyle w:val="Odstavecseseznamem"/>
        <w:numPr>
          <w:ilvl w:val="0"/>
          <w:numId w:val="2"/>
        </w:numPr>
        <w:rPr>
          <w:rFonts w:ascii="Times New Roman" w:hAnsi="Times New Roman"/>
          <w:sz w:val="24"/>
          <w:szCs w:val="24"/>
        </w:rPr>
      </w:pPr>
      <w:r>
        <w:rPr>
          <w:rFonts w:ascii="Times New Roman" w:hAnsi="Times New Roman"/>
          <w:sz w:val="24"/>
          <w:szCs w:val="24"/>
        </w:rPr>
        <w:t>Skupinky prezentují svoji argumentaci: má pokračovat další zvyšování hráze – proč ano, proč ne.</w:t>
      </w:r>
    </w:p>
    <w:p w:rsidR="004F62F6" w:rsidRPr="004F62F6" w:rsidRDefault="004F62F6" w:rsidP="004F62F6">
      <w:pPr>
        <w:pStyle w:val="Odstavecseseznamem"/>
        <w:numPr>
          <w:ilvl w:val="0"/>
          <w:numId w:val="2"/>
        </w:numPr>
        <w:rPr>
          <w:rFonts w:ascii="Times New Roman" w:hAnsi="Times New Roman"/>
          <w:sz w:val="24"/>
          <w:szCs w:val="24"/>
        </w:rPr>
      </w:pPr>
      <w:r>
        <w:rPr>
          <w:rFonts w:ascii="Times New Roman" w:hAnsi="Times New Roman"/>
          <w:sz w:val="24"/>
          <w:szCs w:val="24"/>
        </w:rPr>
        <w:t>Závěrečné shrnutí (vyučující).</w:t>
      </w:r>
      <w:bookmarkStart w:id="0" w:name="_GoBack"/>
      <w:bookmarkEnd w:id="0"/>
      <w:r>
        <w:rPr>
          <w:rFonts w:ascii="Times New Roman" w:hAnsi="Times New Roman"/>
          <w:sz w:val="24"/>
          <w:szCs w:val="24"/>
        </w:rPr>
        <w:t xml:space="preserve"> </w:t>
      </w:r>
    </w:p>
    <w:sectPr w:rsidR="004F62F6" w:rsidRPr="004F62F6" w:rsidSect="008C7BC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E23" w:rsidRDefault="00147E23" w:rsidP="007A750F">
      <w:pPr>
        <w:spacing w:after="0" w:line="240" w:lineRule="auto"/>
      </w:pPr>
      <w:r>
        <w:separator/>
      </w:r>
    </w:p>
  </w:endnote>
  <w:endnote w:type="continuationSeparator" w:id="0">
    <w:p w:rsidR="00147E23" w:rsidRDefault="00147E23" w:rsidP="007A7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SimSun, 宋体">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0F" w:rsidRDefault="007A750F">
    <w:pPr>
      <w:pStyle w:val="Zpat"/>
    </w:pPr>
    <w:r w:rsidRPr="00B656D0">
      <w:rPr>
        <w:sz w:val="18"/>
        <w:szCs w:val="18"/>
      </w:rPr>
      <w:t>OPVK Inovace výuky geografických studijních oborů, CZ.1.07/2.2.00/15.0222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E23" w:rsidRDefault="00147E23" w:rsidP="007A750F">
      <w:pPr>
        <w:spacing w:after="0" w:line="240" w:lineRule="auto"/>
      </w:pPr>
      <w:r>
        <w:separator/>
      </w:r>
    </w:p>
  </w:footnote>
  <w:footnote w:type="continuationSeparator" w:id="0">
    <w:p w:rsidR="00147E23" w:rsidRDefault="00147E23" w:rsidP="007A75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0F" w:rsidRDefault="007A750F">
    <w:pPr>
      <w:pStyle w:val="Zhlav"/>
    </w:pPr>
    <w:r>
      <w:rPr>
        <w:rFonts w:ascii="Arial" w:hAnsi="Arial" w:cs="Arial"/>
        <w:b/>
        <w:noProof/>
        <w:kern w:val="22"/>
        <w:sz w:val="14"/>
        <w:szCs w:val="14"/>
        <w:lang w:eastAsia="cs-CZ"/>
      </w:rPr>
      <w:drawing>
        <wp:inline distT="0" distB="0" distL="0" distR="0">
          <wp:extent cx="5760720" cy="1289269"/>
          <wp:effectExtent l="0" t="0" r="0" b="6350"/>
          <wp:docPr id="1" name="Obrázek 1" descr="Logo - print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printscre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289269"/>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96FC7"/>
    <w:multiLevelType w:val="hybridMultilevel"/>
    <w:tmpl w:val="3B8E423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41B7CED"/>
    <w:multiLevelType w:val="hybridMultilevel"/>
    <w:tmpl w:val="6316CD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A750F"/>
    <w:rsid w:val="00147E23"/>
    <w:rsid w:val="00233711"/>
    <w:rsid w:val="003C7104"/>
    <w:rsid w:val="004F62F6"/>
    <w:rsid w:val="00607CB4"/>
    <w:rsid w:val="007A750F"/>
    <w:rsid w:val="008C7BCA"/>
    <w:rsid w:val="009D28CB"/>
    <w:rsid w:val="009F1E4D"/>
    <w:rsid w:val="00A104D8"/>
    <w:rsid w:val="00CA2F93"/>
    <w:rsid w:val="00CA73C3"/>
    <w:rsid w:val="00CE651B"/>
    <w:rsid w:val="00E50E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750F"/>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A75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750F"/>
    <w:rPr>
      <w:rFonts w:ascii="Calibri" w:eastAsia="Calibri" w:hAnsi="Calibri" w:cs="Times New Roman"/>
    </w:rPr>
  </w:style>
  <w:style w:type="paragraph" w:styleId="Zpat">
    <w:name w:val="footer"/>
    <w:basedOn w:val="Normln"/>
    <w:link w:val="ZpatChar"/>
    <w:uiPriority w:val="99"/>
    <w:unhideWhenUsed/>
    <w:rsid w:val="007A750F"/>
    <w:pPr>
      <w:tabs>
        <w:tab w:val="center" w:pos="4536"/>
        <w:tab w:val="right" w:pos="9072"/>
      </w:tabs>
      <w:spacing w:after="0" w:line="240" w:lineRule="auto"/>
    </w:pPr>
  </w:style>
  <w:style w:type="character" w:customStyle="1" w:styleId="ZpatChar">
    <w:name w:val="Zápatí Char"/>
    <w:basedOn w:val="Standardnpsmoodstavce"/>
    <w:link w:val="Zpat"/>
    <w:uiPriority w:val="99"/>
    <w:rsid w:val="007A750F"/>
    <w:rPr>
      <w:rFonts w:ascii="Calibri" w:eastAsia="Calibri" w:hAnsi="Calibri" w:cs="Times New Roman"/>
    </w:rPr>
  </w:style>
  <w:style w:type="paragraph" w:styleId="Textbubliny">
    <w:name w:val="Balloon Text"/>
    <w:basedOn w:val="Normln"/>
    <w:link w:val="TextbublinyChar"/>
    <w:uiPriority w:val="99"/>
    <w:semiHidden/>
    <w:unhideWhenUsed/>
    <w:rsid w:val="007A75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750F"/>
    <w:rPr>
      <w:rFonts w:ascii="Tahoma" w:eastAsia="Calibri" w:hAnsi="Tahoma" w:cs="Tahoma"/>
      <w:sz w:val="16"/>
      <w:szCs w:val="16"/>
    </w:rPr>
  </w:style>
  <w:style w:type="paragraph" w:customStyle="1" w:styleId="Standard">
    <w:name w:val="Standard"/>
    <w:rsid w:val="00CA73C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Odstavecseseznamem">
    <w:name w:val="List Paragraph"/>
    <w:basedOn w:val="Normln"/>
    <w:uiPriority w:val="34"/>
    <w:qFormat/>
    <w:rsid w:val="004F62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750F"/>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A750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A750F"/>
    <w:rPr>
      <w:rFonts w:ascii="Calibri" w:eastAsia="Calibri" w:hAnsi="Calibri" w:cs="Times New Roman"/>
    </w:rPr>
  </w:style>
  <w:style w:type="paragraph" w:styleId="Zpat">
    <w:name w:val="footer"/>
    <w:basedOn w:val="Normln"/>
    <w:link w:val="ZpatChar"/>
    <w:uiPriority w:val="99"/>
    <w:unhideWhenUsed/>
    <w:rsid w:val="007A750F"/>
    <w:pPr>
      <w:tabs>
        <w:tab w:val="center" w:pos="4536"/>
        <w:tab w:val="right" w:pos="9072"/>
      </w:tabs>
      <w:spacing w:after="0" w:line="240" w:lineRule="auto"/>
    </w:pPr>
  </w:style>
  <w:style w:type="character" w:customStyle="1" w:styleId="ZpatChar">
    <w:name w:val="Zápatí Char"/>
    <w:basedOn w:val="Standardnpsmoodstavce"/>
    <w:link w:val="Zpat"/>
    <w:uiPriority w:val="99"/>
    <w:rsid w:val="007A750F"/>
    <w:rPr>
      <w:rFonts w:ascii="Calibri" w:eastAsia="Calibri" w:hAnsi="Calibri" w:cs="Times New Roman"/>
    </w:rPr>
  </w:style>
  <w:style w:type="paragraph" w:styleId="Textbubliny">
    <w:name w:val="Balloon Text"/>
    <w:basedOn w:val="Normln"/>
    <w:link w:val="TextbublinyChar"/>
    <w:uiPriority w:val="99"/>
    <w:semiHidden/>
    <w:unhideWhenUsed/>
    <w:rsid w:val="007A75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A750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6043</Characters>
  <Application>Microsoft Office Word</Application>
  <DocSecurity>4</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User</cp:lastModifiedBy>
  <cp:revision>2</cp:revision>
  <dcterms:created xsi:type="dcterms:W3CDTF">2013-12-18T12:41:00Z</dcterms:created>
  <dcterms:modified xsi:type="dcterms:W3CDTF">2013-12-18T12:41:00Z</dcterms:modified>
</cp:coreProperties>
</file>